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ook w:val="04A0" w:firstRow="1" w:lastRow="0" w:firstColumn="1" w:lastColumn="0" w:noHBand="0" w:noVBand="1"/>
      </w:tblPr>
      <w:tblGrid>
        <w:gridCol w:w="1985"/>
        <w:gridCol w:w="7926"/>
      </w:tblGrid>
      <w:tr w:rsidR="0031270D" w:rsidRPr="00D97AD5" w14:paraId="6B4E4E86" w14:textId="77777777" w:rsidTr="00C22713">
        <w:tc>
          <w:tcPr>
            <w:tcW w:w="1985" w:type="dxa"/>
            <w:vMerge w:val="restart"/>
            <w:vAlign w:val="center"/>
          </w:tcPr>
          <w:p w14:paraId="7FA62119" w14:textId="77777777" w:rsidR="0031270D" w:rsidRPr="00D97AD5" w:rsidRDefault="0031270D" w:rsidP="00C22713">
            <w:pPr>
              <w:pStyle w:val="DocHead"/>
              <w:spacing w:before="120" w:after="120" w:line="240" w:lineRule="auto"/>
              <w:ind w:right="-136"/>
              <w:jc w:val="center"/>
              <w:rPr>
                <w:color w:val="FF0000"/>
              </w:rPr>
            </w:pPr>
            <w:r w:rsidRPr="00D97AD5">
              <w:rPr>
                <w:noProof/>
                <w:color w:val="FF0000"/>
                <w:lang w:val="en-GB" w:eastAsia="en-GB"/>
              </w:rPr>
              <w:drawing>
                <wp:inline distT="0" distB="0" distL="0" distR="0" wp14:anchorId="575A0399" wp14:editId="3348E158">
                  <wp:extent cx="1024128" cy="1021702"/>
                  <wp:effectExtent l="0" t="0" r="508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2235" cy="1039766"/>
                          </a:xfrm>
                          <a:prstGeom prst="rect">
                            <a:avLst/>
                          </a:prstGeom>
                          <a:noFill/>
                          <a:ln>
                            <a:noFill/>
                          </a:ln>
                        </pic:spPr>
                      </pic:pic>
                    </a:graphicData>
                  </a:graphic>
                </wp:inline>
              </w:drawing>
            </w:r>
          </w:p>
        </w:tc>
        <w:tc>
          <w:tcPr>
            <w:tcW w:w="7926" w:type="dxa"/>
            <w:vAlign w:val="center"/>
          </w:tcPr>
          <w:p w14:paraId="2350BC23" w14:textId="379D2892" w:rsidR="0031270D" w:rsidRPr="00D97AD5" w:rsidRDefault="000403A7" w:rsidP="000403A7">
            <w:pPr>
              <w:pStyle w:val="Title"/>
              <w:spacing w:before="0"/>
              <w:rPr>
                <w:lang w:val="en-US"/>
              </w:rPr>
            </w:pPr>
            <w:r w:rsidRPr="00D97AD5">
              <w:rPr>
                <w:rFonts w:ascii="Times New Roman" w:hAnsi="Times New Roman"/>
                <w:sz w:val="28"/>
                <w:szCs w:val="28"/>
                <w:lang w:val="en-US"/>
              </w:rPr>
              <w:t xml:space="preserve">Low-Temperature Oxidation and Spontaneous Combustion Tendency of Blended Coal </w:t>
            </w:r>
            <w:r w:rsidR="00412426" w:rsidRPr="00D97AD5">
              <w:rPr>
                <w:rFonts w:ascii="Times New Roman" w:hAnsi="Times New Roman"/>
                <w:sz w:val="28"/>
                <w:szCs w:val="28"/>
                <w:lang w:val="en-US"/>
              </w:rPr>
              <w:t>between</w:t>
            </w:r>
            <w:r w:rsidRPr="00D97AD5">
              <w:rPr>
                <w:rFonts w:ascii="Times New Roman" w:hAnsi="Times New Roman"/>
                <w:sz w:val="28"/>
                <w:szCs w:val="28"/>
                <w:lang w:val="en-US"/>
              </w:rPr>
              <w:t xml:space="preserve"> Anthracite and Sub-Bituminous Pulverized Coals</w:t>
            </w:r>
          </w:p>
        </w:tc>
      </w:tr>
      <w:tr w:rsidR="0031270D" w:rsidRPr="00D97AD5" w14:paraId="6CAA06C2" w14:textId="77777777" w:rsidTr="00C22713">
        <w:tc>
          <w:tcPr>
            <w:tcW w:w="1985" w:type="dxa"/>
            <w:vMerge/>
            <w:vAlign w:val="center"/>
          </w:tcPr>
          <w:p w14:paraId="36275348" w14:textId="77777777" w:rsidR="0031270D" w:rsidRPr="00D97AD5" w:rsidRDefault="0031270D" w:rsidP="001120C1">
            <w:pPr>
              <w:pStyle w:val="DocHead"/>
              <w:spacing w:before="120" w:after="120" w:line="240" w:lineRule="auto"/>
              <w:ind w:right="-136"/>
              <w:jc w:val="both"/>
              <w:rPr>
                <w:color w:val="FF0000"/>
              </w:rPr>
            </w:pPr>
          </w:p>
        </w:tc>
        <w:tc>
          <w:tcPr>
            <w:tcW w:w="7926" w:type="dxa"/>
            <w:vAlign w:val="center"/>
          </w:tcPr>
          <w:p w14:paraId="1DB2BA83" w14:textId="4487F993" w:rsidR="0031270D" w:rsidRPr="00D97AD5" w:rsidRDefault="002D177E" w:rsidP="002D177E">
            <w:pPr>
              <w:pStyle w:val="Els-Author"/>
              <w:rPr>
                <w:noProof w:val="0"/>
              </w:rPr>
            </w:pPr>
            <w:proofErr w:type="spellStart"/>
            <w:r w:rsidRPr="00D97AD5">
              <w:rPr>
                <w:bCs/>
                <w:noProof w:val="0"/>
              </w:rPr>
              <w:t>Duc</w:t>
            </w:r>
            <w:proofErr w:type="spellEnd"/>
            <w:r w:rsidRPr="00D97AD5">
              <w:rPr>
                <w:bCs/>
                <w:noProof w:val="0"/>
              </w:rPr>
              <w:t xml:space="preserve"> Dung Le</w:t>
            </w:r>
            <w:r w:rsidR="007D3754" w:rsidRPr="00D97AD5">
              <w:rPr>
                <w:bCs/>
                <w:noProof w:val="0"/>
                <w:vertAlign w:val="superscript"/>
              </w:rPr>
              <w:t>1</w:t>
            </w:r>
            <w:r w:rsidRPr="00D97AD5">
              <w:rPr>
                <w:bCs/>
                <w:noProof w:val="0"/>
              </w:rPr>
              <w:t>,</w:t>
            </w:r>
            <w:r w:rsidRPr="00D97AD5">
              <w:rPr>
                <w:bCs/>
                <w:noProof w:val="0"/>
                <w:vertAlign w:val="superscript"/>
              </w:rPr>
              <w:t xml:space="preserve"> </w:t>
            </w:r>
            <w:r w:rsidRPr="00D97AD5">
              <w:rPr>
                <w:bCs/>
                <w:noProof w:val="0"/>
              </w:rPr>
              <w:t xml:space="preserve">Viet </w:t>
            </w:r>
            <w:proofErr w:type="spellStart"/>
            <w:r w:rsidRPr="00D97AD5">
              <w:rPr>
                <w:bCs/>
                <w:noProof w:val="0"/>
              </w:rPr>
              <w:t>Thieu</w:t>
            </w:r>
            <w:proofErr w:type="spellEnd"/>
            <w:r w:rsidRPr="00D97AD5">
              <w:rPr>
                <w:bCs/>
                <w:noProof w:val="0"/>
              </w:rPr>
              <w:t xml:space="preserve"> Trinh</w:t>
            </w:r>
            <w:r w:rsidR="007D3754" w:rsidRPr="00D97AD5">
              <w:rPr>
                <w:bCs/>
                <w:noProof w:val="0"/>
                <w:vertAlign w:val="superscript"/>
              </w:rPr>
              <w:t>1,</w:t>
            </w:r>
            <w:r w:rsidRPr="00D97AD5">
              <w:rPr>
                <w:bCs/>
                <w:noProof w:val="0"/>
                <w:vertAlign w:val="superscript"/>
              </w:rPr>
              <w:t>*</w:t>
            </w:r>
            <w:r w:rsidRPr="00D97AD5">
              <w:rPr>
                <w:bCs/>
                <w:noProof w:val="0"/>
              </w:rPr>
              <w:t xml:space="preserve">, and </w:t>
            </w:r>
            <w:proofErr w:type="spellStart"/>
            <w:r w:rsidRPr="00D97AD5">
              <w:rPr>
                <w:bCs/>
                <w:noProof w:val="0"/>
              </w:rPr>
              <w:t>Huu</w:t>
            </w:r>
            <w:proofErr w:type="spellEnd"/>
            <w:r w:rsidRPr="00D97AD5">
              <w:rPr>
                <w:bCs/>
                <w:noProof w:val="0"/>
              </w:rPr>
              <w:t xml:space="preserve"> Linh Nguyen</w:t>
            </w:r>
            <w:r w:rsidR="007D3754" w:rsidRPr="00D97AD5">
              <w:rPr>
                <w:bCs/>
                <w:noProof w:val="0"/>
                <w:vertAlign w:val="superscript"/>
              </w:rPr>
              <w:t>1</w:t>
            </w:r>
          </w:p>
        </w:tc>
      </w:tr>
    </w:tbl>
    <w:p w14:paraId="51D23224" w14:textId="77777777" w:rsidR="003312B7" w:rsidRPr="00D97AD5" w:rsidRDefault="003312B7" w:rsidP="009C6F37">
      <w:pPr>
        <w:pStyle w:val="Els-Affiliation"/>
        <w:rPr>
          <w:noProof w:val="0"/>
        </w:rPr>
      </w:pPr>
    </w:p>
    <w:tbl>
      <w:tblPr>
        <w:tblW w:w="9923" w:type="dxa"/>
        <w:tblInd w:w="108" w:type="dxa"/>
        <w:tblBorders>
          <w:bottom w:val="single" w:sz="4" w:space="0" w:color="auto"/>
        </w:tblBorders>
        <w:tblLayout w:type="fixed"/>
        <w:tblLook w:val="04A0" w:firstRow="1" w:lastRow="0" w:firstColumn="1" w:lastColumn="0" w:noHBand="0" w:noVBand="1"/>
      </w:tblPr>
      <w:tblGrid>
        <w:gridCol w:w="2662"/>
        <w:gridCol w:w="634"/>
        <w:gridCol w:w="6627"/>
      </w:tblGrid>
      <w:tr w:rsidR="00CD1499" w:rsidRPr="00D97AD5" w14:paraId="73F28785" w14:textId="77777777" w:rsidTr="009F5D6E">
        <w:trPr>
          <w:trHeight w:val="2524"/>
        </w:trPr>
        <w:tc>
          <w:tcPr>
            <w:tcW w:w="2662" w:type="dxa"/>
          </w:tcPr>
          <w:p w14:paraId="07DA7E0D" w14:textId="77777777" w:rsidR="003400D6" w:rsidRPr="00D97AD5" w:rsidRDefault="004A723E" w:rsidP="00E109A1">
            <w:pPr>
              <w:pStyle w:val="Els-Abstract-head"/>
              <w:spacing w:before="220"/>
              <w:rPr>
                <w:b w:val="0"/>
                <w:smallCaps/>
              </w:rPr>
            </w:pPr>
            <w:r w:rsidRPr="00D97AD5">
              <w:rPr>
                <w:b w:val="0"/>
                <w:smallCaps/>
              </w:rPr>
              <w:t xml:space="preserve">A R T I C L E </w:t>
            </w:r>
            <w:r w:rsidR="00CD1499" w:rsidRPr="00D97AD5">
              <w:rPr>
                <w:b w:val="0"/>
                <w:smallCaps/>
              </w:rPr>
              <w:t xml:space="preserve"> I</w:t>
            </w:r>
            <w:r w:rsidRPr="00D97AD5">
              <w:rPr>
                <w:b w:val="0"/>
                <w:smallCaps/>
              </w:rPr>
              <w:t xml:space="preserve"> </w:t>
            </w:r>
            <w:r w:rsidR="00CD1499" w:rsidRPr="00D97AD5">
              <w:rPr>
                <w:b w:val="0"/>
                <w:smallCaps/>
              </w:rPr>
              <w:t>N</w:t>
            </w:r>
            <w:r w:rsidRPr="00D97AD5">
              <w:rPr>
                <w:b w:val="0"/>
                <w:smallCaps/>
              </w:rPr>
              <w:t xml:space="preserve"> </w:t>
            </w:r>
            <w:r w:rsidR="00CD1499" w:rsidRPr="00D97AD5">
              <w:rPr>
                <w:b w:val="0"/>
                <w:smallCaps/>
              </w:rPr>
              <w:t>F</w:t>
            </w:r>
            <w:r w:rsidRPr="00D97AD5">
              <w:rPr>
                <w:b w:val="0"/>
                <w:smallCaps/>
              </w:rPr>
              <w:t xml:space="preserve"> </w:t>
            </w:r>
            <w:r w:rsidR="00CD1499" w:rsidRPr="00D97AD5">
              <w:rPr>
                <w:b w:val="0"/>
                <w:smallCaps/>
              </w:rPr>
              <w:t>O</w:t>
            </w:r>
          </w:p>
          <w:p w14:paraId="64226C92" w14:textId="77777777" w:rsidR="002E75D5" w:rsidRPr="00D97AD5" w:rsidRDefault="00CD1499" w:rsidP="00E109A1">
            <w:pPr>
              <w:pStyle w:val="Els-history-head"/>
              <w:rPr>
                <w:noProof w:val="0"/>
                <w:sz w:val="18"/>
              </w:rPr>
            </w:pPr>
            <w:r w:rsidRPr="00D97AD5">
              <w:rPr>
                <w:noProof w:val="0"/>
                <w:sz w:val="18"/>
              </w:rPr>
              <w:t xml:space="preserve">Article </w:t>
            </w:r>
            <w:r w:rsidR="00EC6FDC" w:rsidRPr="00D97AD5">
              <w:rPr>
                <w:noProof w:val="0"/>
                <w:sz w:val="18"/>
              </w:rPr>
              <w:t>h</w:t>
            </w:r>
            <w:r w:rsidRPr="00D97AD5">
              <w:rPr>
                <w:noProof w:val="0"/>
                <w:sz w:val="18"/>
              </w:rPr>
              <w:t>istory:</w:t>
            </w:r>
            <w:r w:rsidR="003400D6" w:rsidRPr="00D97AD5">
              <w:rPr>
                <w:noProof w:val="0"/>
                <w:sz w:val="18"/>
              </w:rPr>
              <w:t xml:space="preserve"> </w:t>
            </w:r>
          </w:p>
          <w:p w14:paraId="17AC118E" w14:textId="3EE0D448" w:rsidR="00CD1499" w:rsidRPr="00D97AD5" w:rsidRDefault="00CD1499" w:rsidP="00E109A1">
            <w:pPr>
              <w:pStyle w:val="Els-history"/>
              <w:rPr>
                <w:noProof w:val="0"/>
                <w:sz w:val="18"/>
              </w:rPr>
            </w:pPr>
            <w:r w:rsidRPr="00D97AD5">
              <w:rPr>
                <w:noProof w:val="0"/>
                <w:sz w:val="18"/>
              </w:rPr>
              <w:t>Received</w:t>
            </w:r>
            <w:r w:rsidR="000A55BD" w:rsidRPr="00D97AD5">
              <w:rPr>
                <w:noProof w:val="0"/>
                <w:sz w:val="18"/>
              </w:rPr>
              <w:t>:</w:t>
            </w:r>
            <w:r w:rsidRPr="00D97AD5">
              <w:rPr>
                <w:noProof w:val="0"/>
                <w:sz w:val="18"/>
              </w:rPr>
              <w:t xml:space="preserve"> </w:t>
            </w:r>
            <w:r w:rsidR="003A275D" w:rsidRPr="00D97AD5">
              <w:rPr>
                <w:noProof w:val="0"/>
                <w:sz w:val="18"/>
              </w:rPr>
              <w:t>2</w:t>
            </w:r>
            <w:r w:rsidR="00487046" w:rsidRPr="00D97AD5">
              <w:rPr>
                <w:noProof w:val="0"/>
                <w:sz w:val="18"/>
              </w:rPr>
              <w:t>2</w:t>
            </w:r>
            <w:r w:rsidRPr="00D97AD5">
              <w:rPr>
                <w:noProof w:val="0"/>
                <w:sz w:val="18"/>
              </w:rPr>
              <w:t xml:space="preserve"> </w:t>
            </w:r>
            <w:r w:rsidR="00487046" w:rsidRPr="00D97AD5">
              <w:rPr>
                <w:noProof w:val="0"/>
                <w:sz w:val="18"/>
              </w:rPr>
              <w:t>December</w:t>
            </w:r>
            <w:r w:rsidRPr="00D97AD5">
              <w:rPr>
                <w:noProof w:val="0"/>
                <w:sz w:val="18"/>
              </w:rPr>
              <w:t xml:space="preserve"> </w:t>
            </w:r>
            <w:r w:rsidR="00F53FA3" w:rsidRPr="00D97AD5">
              <w:rPr>
                <w:noProof w:val="0"/>
                <w:sz w:val="18"/>
              </w:rPr>
              <w:t>20</w:t>
            </w:r>
            <w:r w:rsidR="005C7384" w:rsidRPr="00D97AD5">
              <w:rPr>
                <w:noProof w:val="0"/>
                <w:sz w:val="18"/>
              </w:rPr>
              <w:t>20</w:t>
            </w:r>
          </w:p>
          <w:p w14:paraId="3F2A395F" w14:textId="46BC2B76" w:rsidR="00CD1499" w:rsidRPr="00D97AD5" w:rsidRDefault="00CD1499" w:rsidP="00E109A1">
            <w:pPr>
              <w:pStyle w:val="Els-history"/>
              <w:rPr>
                <w:noProof w:val="0"/>
                <w:sz w:val="18"/>
              </w:rPr>
            </w:pPr>
            <w:r w:rsidRPr="00D97AD5">
              <w:rPr>
                <w:noProof w:val="0"/>
                <w:sz w:val="18"/>
              </w:rPr>
              <w:t>Re</w:t>
            </w:r>
            <w:r w:rsidR="00AC47D2" w:rsidRPr="00D97AD5">
              <w:rPr>
                <w:noProof w:val="0"/>
                <w:sz w:val="18"/>
              </w:rPr>
              <w:t>v</w:t>
            </w:r>
            <w:r w:rsidRPr="00D97AD5">
              <w:rPr>
                <w:noProof w:val="0"/>
                <w:sz w:val="18"/>
              </w:rPr>
              <w:t>i</w:t>
            </w:r>
            <w:r w:rsidR="00AC47D2" w:rsidRPr="00D97AD5">
              <w:rPr>
                <w:noProof w:val="0"/>
                <w:sz w:val="18"/>
              </w:rPr>
              <w:t>s</w:t>
            </w:r>
            <w:r w:rsidRPr="00D97AD5">
              <w:rPr>
                <w:noProof w:val="0"/>
                <w:sz w:val="18"/>
              </w:rPr>
              <w:t>ed</w:t>
            </w:r>
            <w:r w:rsidR="000A55BD" w:rsidRPr="00D97AD5">
              <w:rPr>
                <w:noProof w:val="0"/>
                <w:sz w:val="18"/>
              </w:rPr>
              <w:t>:</w:t>
            </w:r>
            <w:r w:rsidRPr="00D97AD5">
              <w:rPr>
                <w:noProof w:val="0"/>
                <w:sz w:val="18"/>
              </w:rPr>
              <w:t xml:space="preserve"> </w:t>
            </w:r>
            <w:r w:rsidR="00487046" w:rsidRPr="00D97AD5">
              <w:rPr>
                <w:noProof w:val="0"/>
                <w:sz w:val="18"/>
              </w:rPr>
              <w:t>31</w:t>
            </w:r>
            <w:r w:rsidRPr="00D97AD5">
              <w:rPr>
                <w:noProof w:val="0"/>
                <w:sz w:val="18"/>
              </w:rPr>
              <w:t xml:space="preserve"> </w:t>
            </w:r>
            <w:r w:rsidR="00941EA8" w:rsidRPr="00D97AD5">
              <w:rPr>
                <w:noProof w:val="0"/>
                <w:sz w:val="18"/>
              </w:rPr>
              <w:t>January</w:t>
            </w:r>
            <w:r w:rsidRPr="00D97AD5">
              <w:rPr>
                <w:noProof w:val="0"/>
                <w:sz w:val="18"/>
              </w:rPr>
              <w:t xml:space="preserve"> </w:t>
            </w:r>
            <w:r w:rsidR="00F53FA3" w:rsidRPr="00D97AD5">
              <w:rPr>
                <w:noProof w:val="0"/>
                <w:sz w:val="18"/>
              </w:rPr>
              <w:t>202</w:t>
            </w:r>
            <w:r w:rsidR="00941EA8" w:rsidRPr="00D97AD5">
              <w:rPr>
                <w:noProof w:val="0"/>
                <w:sz w:val="18"/>
              </w:rPr>
              <w:t>1</w:t>
            </w:r>
          </w:p>
          <w:p w14:paraId="51E7C19C" w14:textId="1678EECB" w:rsidR="00840E5D" w:rsidRPr="00D97AD5" w:rsidRDefault="00CD1499" w:rsidP="00E109A1">
            <w:pPr>
              <w:pStyle w:val="Els-history"/>
              <w:rPr>
                <w:noProof w:val="0"/>
                <w:sz w:val="18"/>
              </w:rPr>
            </w:pPr>
            <w:r w:rsidRPr="00D97AD5">
              <w:rPr>
                <w:noProof w:val="0"/>
                <w:sz w:val="18"/>
              </w:rPr>
              <w:t>Accepted</w:t>
            </w:r>
            <w:r w:rsidR="000A55BD" w:rsidRPr="00D97AD5">
              <w:rPr>
                <w:noProof w:val="0"/>
                <w:sz w:val="18"/>
              </w:rPr>
              <w:t>:</w:t>
            </w:r>
            <w:r w:rsidRPr="00D97AD5">
              <w:rPr>
                <w:noProof w:val="0"/>
                <w:sz w:val="18"/>
              </w:rPr>
              <w:t xml:space="preserve"> </w:t>
            </w:r>
            <w:r w:rsidR="00487046" w:rsidRPr="00D97AD5">
              <w:rPr>
                <w:noProof w:val="0"/>
                <w:sz w:val="18"/>
              </w:rPr>
              <w:t>15</w:t>
            </w:r>
            <w:r w:rsidRPr="00D97AD5">
              <w:rPr>
                <w:noProof w:val="0"/>
                <w:sz w:val="18"/>
              </w:rPr>
              <w:t xml:space="preserve"> </w:t>
            </w:r>
            <w:r w:rsidR="00487046" w:rsidRPr="00D97AD5">
              <w:rPr>
                <w:noProof w:val="0"/>
                <w:sz w:val="18"/>
              </w:rPr>
              <w:t>February</w:t>
            </w:r>
            <w:r w:rsidRPr="00D97AD5">
              <w:rPr>
                <w:noProof w:val="0"/>
                <w:sz w:val="18"/>
              </w:rPr>
              <w:t xml:space="preserve"> </w:t>
            </w:r>
            <w:r w:rsidR="00F53FA3" w:rsidRPr="00D97AD5">
              <w:rPr>
                <w:noProof w:val="0"/>
                <w:sz w:val="18"/>
              </w:rPr>
              <w:t>20</w:t>
            </w:r>
            <w:r w:rsidR="00D62A64" w:rsidRPr="00D97AD5">
              <w:rPr>
                <w:noProof w:val="0"/>
                <w:sz w:val="18"/>
              </w:rPr>
              <w:t>2</w:t>
            </w:r>
            <w:r w:rsidR="007767E3" w:rsidRPr="00D97AD5">
              <w:rPr>
                <w:noProof w:val="0"/>
                <w:sz w:val="18"/>
              </w:rPr>
              <w:t>1</w:t>
            </w:r>
          </w:p>
          <w:p w14:paraId="42FB5E2E" w14:textId="77777777" w:rsidR="00840E5D" w:rsidRPr="00D97AD5" w:rsidRDefault="00840E5D" w:rsidP="00840E5D"/>
          <w:p w14:paraId="4058E2C1" w14:textId="77777777" w:rsidR="00CD1499" w:rsidRPr="00D97AD5" w:rsidRDefault="00CD1499" w:rsidP="00E109A1">
            <w:pPr>
              <w:pStyle w:val="Els-keywords"/>
              <w:rPr>
                <w:noProof w:val="0"/>
                <w:sz w:val="18"/>
              </w:rPr>
            </w:pPr>
            <w:r w:rsidRPr="00D97AD5">
              <w:rPr>
                <w:i/>
                <w:noProof w:val="0"/>
                <w:sz w:val="18"/>
              </w:rPr>
              <w:t>Keywords</w:t>
            </w:r>
            <w:r w:rsidRPr="00D97AD5">
              <w:rPr>
                <w:noProof w:val="0"/>
                <w:sz w:val="18"/>
              </w:rPr>
              <w:t>:</w:t>
            </w:r>
          </w:p>
          <w:p w14:paraId="2794E710" w14:textId="77777777" w:rsidR="00FD0964" w:rsidRPr="00D97AD5" w:rsidRDefault="00FD0964" w:rsidP="00FB24F0">
            <w:pPr>
              <w:pStyle w:val="Els-keywords"/>
              <w:rPr>
                <w:noProof w:val="0"/>
                <w:sz w:val="18"/>
              </w:rPr>
            </w:pPr>
            <w:r w:rsidRPr="00D97AD5">
              <w:rPr>
                <w:noProof w:val="0"/>
                <w:sz w:val="18"/>
              </w:rPr>
              <w:t>Low-temperature oxidation</w:t>
            </w:r>
          </w:p>
          <w:p w14:paraId="609F1BB6" w14:textId="77777777" w:rsidR="00FD0964" w:rsidRPr="00D97AD5" w:rsidRDefault="00FD0964" w:rsidP="00FB24F0">
            <w:pPr>
              <w:pStyle w:val="Els-keywords"/>
              <w:rPr>
                <w:noProof w:val="0"/>
                <w:sz w:val="18"/>
              </w:rPr>
            </w:pPr>
            <w:r w:rsidRPr="00D97AD5">
              <w:rPr>
                <w:noProof w:val="0"/>
                <w:sz w:val="18"/>
              </w:rPr>
              <w:t>Blended coal</w:t>
            </w:r>
          </w:p>
          <w:p w14:paraId="13DD990A" w14:textId="636E808E" w:rsidR="00FD0964" w:rsidRPr="00D97AD5" w:rsidRDefault="00FD0964" w:rsidP="00FB24F0">
            <w:pPr>
              <w:pStyle w:val="Els-keywords"/>
              <w:rPr>
                <w:noProof w:val="0"/>
                <w:sz w:val="18"/>
              </w:rPr>
            </w:pPr>
            <w:r w:rsidRPr="00D97AD5">
              <w:rPr>
                <w:noProof w:val="0"/>
                <w:sz w:val="18"/>
              </w:rPr>
              <w:t>Spontaneous combustion</w:t>
            </w:r>
          </w:p>
          <w:p w14:paraId="12BED1CA" w14:textId="53F789F9" w:rsidR="00CD1499" w:rsidRPr="00D97AD5" w:rsidRDefault="00CD1499" w:rsidP="00F81106">
            <w:pPr>
              <w:pStyle w:val="Els-keywords"/>
              <w:rPr>
                <w:noProof w:val="0"/>
                <w:sz w:val="18"/>
                <w:szCs w:val="18"/>
              </w:rPr>
            </w:pPr>
          </w:p>
        </w:tc>
        <w:tc>
          <w:tcPr>
            <w:tcW w:w="634" w:type="dxa"/>
          </w:tcPr>
          <w:p w14:paraId="3D82E64F" w14:textId="77777777" w:rsidR="00CD1499" w:rsidRPr="00D97AD5" w:rsidRDefault="00CD1499" w:rsidP="00D76010"/>
        </w:tc>
        <w:tc>
          <w:tcPr>
            <w:tcW w:w="6627" w:type="dxa"/>
          </w:tcPr>
          <w:p w14:paraId="61CA39D1" w14:textId="77777777" w:rsidR="003400D6" w:rsidRPr="00D97AD5" w:rsidRDefault="00CD1499" w:rsidP="00E109A1">
            <w:pPr>
              <w:pStyle w:val="Els-Abstract-head"/>
              <w:spacing w:before="220"/>
              <w:rPr>
                <w:b w:val="0"/>
                <w:smallCaps/>
              </w:rPr>
            </w:pPr>
            <w:r w:rsidRPr="00D97AD5">
              <w:rPr>
                <w:b w:val="0"/>
                <w:smallCaps/>
              </w:rPr>
              <w:t>A B S T R A C T</w:t>
            </w:r>
          </w:p>
          <w:p w14:paraId="256D7A1E" w14:textId="21CE6421" w:rsidR="00D955C1" w:rsidRPr="00D97AD5" w:rsidRDefault="00FD0964" w:rsidP="0031483D">
            <w:pPr>
              <w:pStyle w:val="Els-Abstract-text"/>
              <w:spacing w:after="120" w:line="230" w:lineRule="exact"/>
              <w:rPr>
                <w:sz w:val="18"/>
              </w:rPr>
            </w:pPr>
            <w:r w:rsidRPr="00D97AD5">
              <w:rPr>
                <w:sz w:val="18"/>
              </w:rPr>
              <w:t xml:space="preserve">In this study, the thermogravimetric analysis (TGA) and basket method are used to evaluate the oxidation at low temperature and forecast the self-heating propensity of five blended pulverized coals with the sub-bituminous ratios of 0, 25, 50, 75 and 100% in anthracite coal. The results obtained from TGA curves that the self-oxidation potential at low temperature could be predicted by the detection of the mass gain during the early stage of heating. The basket method for spontaneous ignition is conducted, which determines the critical ignition temperature. The results show that the greater coal pile volume, the lower the critical temperature combustion. In addition, spontaneous combustion is more likely with the high sub-bituminous coal ratio. Thus, it is essential to be conscious of monitoring the spontaneous combustion of the coal </w:t>
            </w:r>
            <w:proofErr w:type="spellStart"/>
            <w:r w:rsidRPr="00D97AD5">
              <w:rPr>
                <w:sz w:val="18"/>
              </w:rPr>
              <w:t>pulverizer</w:t>
            </w:r>
            <w:proofErr w:type="spellEnd"/>
            <w:r w:rsidRPr="00D97AD5">
              <w:rPr>
                <w:sz w:val="18"/>
              </w:rPr>
              <w:t xml:space="preserve"> system in the actual operation of burning with sub-bituminous coal in anthracite coal-fired boilers</w:t>
            </w:r>
            <w:r w:rsidR="000560E2" w:rsidRPr="00D97AD5">
              <w:rPr>
                <w:sz w:val="18"/>
              </w:rPr>
              <w:t>.</w:t>
            </w:r>
          </w:p>
        </w:tc>
      </w:tr>
    </w:tbl>
    <w:p w14:paraId="3A45E31E" w14:textId="77777777" w:rsidR="009D6A20" w:rsidRPr="00D97AD5" w:rsidRDefault="009D6A20" w:rsidP="009E58BD">
      <w:pPr>
        <w:pStyle w:val="Els-body-text"/>
      </w:pPr>
    </w:p>
    <w:p w14:paraId="2626BBA9" w14:textId="77777777" w:rsidR="009E58BD" w:rsidRPr="00D97AD5" w:rsidRDefault="009E58BD" w:rsidP="009E58BD">
      <w:pPr>
        <w:pStyle w:val="Els-body-text"/>
        <w:sectPr w:rsidR="009E58BD" w:rsidRPr="00D97AD5" w:rsidSect="00B125E4">
          <w:headerReference w:type="even" r:id="rId11"/>
          <w:headerReference w:type="default" r:id="rId12"/>
          <w:headerReference w:type="first" r:id="rId13"/>
          <w:footerReference w:type="first" r:id="rId14"/>
          <w:footnotePr>
            <w:numFmt w:val="chicago"/>
          </w:footnotePr>
          <w:type w:val="continuous"/>
          <w:pgSz w:w="11907" w:h="15876" w:code="161"/>
          <w:pgMar w:top="77" w:right="947" w:bottom="879" w:left="1038" w:header="714" w:footer="879" w:gutter="0"/>
          <w:pgNumType w:start="115"/>
          <w:cols w:space="720"/>
          <w:titlePg/>
          <w:docGrid w:linePitch="360"/>
        </w:sectPr>
      </w:pPr>
    </w:p>
    <w:p w14:paraId="36F9F9FE" w14:textId="4C4D2990" w:rsidR="00AD6F25" w:rsidRPr="00D97AD5" w:rsidRDefault="00594C63" w:rsidP="00CE62F1">
      <w:pPr>
        <w:pStyle w:val="Els-1storder-head"/>
        <w:pBdr>
          <w:top w:val="none" w:sz="0" w:space="0" w:color="auto"/>
        </w:pBdr>
        <w:spacing w:before="0" w:after="120"/>
        <w:rPr>
          <w:sz w:val="20"/>
          <w:szCs w:val="19"/>
        </w:rPr>
      </w:pPr>
      <w:r w:rsidRPr="00D97AD5">
        <w:rPr>
          <w:sz w:val="20"/>
          <w:szCs w:val="19"/>
        </w:rPr>
        <w:lastRenderedPageBreak/>
        <w:t>INTRODUCTION</w:t>
      </w:r>
    </w:p>
    <w:p w14:paraId="13AF82E7" w14:textId="77777777" w:rsidR="00AF20DF" w:rsidRPr="00D97AD5" w:rsidRDefault="00AF20DF" w:rsidP="00453A48">
      <w:pPr>
        <w:pStyle w:val="Text"/>
        <w:ind w:firstLine="0"/>
        <w:rPr>
          <w:rFonts w:cs="Times New Roman"/>
        </w:rPr>
      </w:pPr>
      <w:r w:rsidRPr="00D97AD5">
        <w:rPr>
          <w:rFonts w:cs="Times New Roman"/>
        </w:rPr>
        <w:t xml:space="preserve">The explosions relating to coal's self-ignition are of interest in several thermal power plant operation areas. Self-heating of finely pulverized coal particle deposits in corners and other dead regions could be a potential ignition source for an explosion. Although there were some efforts in preventing spontaneous combustion occurring, some explosions were believed to have been caused by self-heating of deposited coal in siloes or mills that ignited coal dust resulting in a massive explosion </w:t>
      </w:r>
      <w:r w:rsidRPr="00D97AD5">
        <w:rPr>
          <w:rFonts w:cs="Times New Roman"/>
        </w:rPr>
        <w:fldChar w:fldCharType="begin" w:fldLock="1"/>
      </w:r>
      <w:r w:rsidRPr="00D97AD5">
        <w:rPr>
          <w:rFonts w:cs="Times New Roman"/>
        </w:rPr>
        <w:instrText>ADDIN CSL_CITATION {"citationItems":[{"id":"ITEM-1","itemData":{"DOI":"10.1016/j.ijmst.2020.03.001","ISSN":"20952686","abstract":"Coal oxidation at low temperatures is the heat source liable for the self-heating and spontaneous combustion of coal. This phenomenon has imposed severe problems in coal related industries. Attempts to understand this phenomenon by previous researchers have provided significant progress. It is well-known that coal oxidation at low temperatures involves oxygen consumption and formation of gaseous and solid oxidation products. This process is majorly influenced by temperature, oxidation history of coal, coal properties, particle size distribution of the coal, etc. The current understanding of the phenomenon of self-heating and spontaneous combustion of coal is discussed along with the different experimental and numerical models established to predict self-heating characteristics of coal. This paper focuses on the global position of the study carried out by academics, research institutes and industries on spontaneous combustion of coal and coal mine fires. Within this framework, the generally used spontaneous combustion techniques to predict the spontaneous combustion liability of coal were evaluated. These techniques are well-known in their usage, but no specific method has become a standard to predict the spontaneous combustion liability. Further study is still needed to indicate a number of impending issues and to obtain a more complete understanding on the phenomenon.","author":[{"dropping-particle":"","family":"Onifade","given":"M.","non-dropping-particle":"","parse-names":false,"suffix":""},{"dropping-particle":"","family":"Genc","given":"B.","non-dropping-particle":"","parse-names":false,"suffix":""}],"container-title":"International Journal of Mining Science and Technology","id":"ITEM-1","issue":"3","issued":{"date-parts":[["2020"]]},"page":"303-311","publisher":"China University of Mining &amp; Technology","title":"A review of research on spontaneous combustion of coal","type":"article-journal","volume":"30"},"uris":["http://www.mendeley.com/documents/?uuid=abddf7d0-582a-4c09-b4b5-51c4d5ff0b1c"]},{"id":"ITEM-2","itemData":{"DOI":"10.1016/0360-1285(94)90004-3","ISSN":"03601285","abstract":"The current understanding of the phenomenon of self-heating of coal and coal mine waste dumps is discussed along with the status of a number of numerical models developed to predict self-heating behaviour. Within this framework the commonly used industrial tests to predict the self-heating propensity of coal are assessed and their limitations identified. Future work requires further elucidation of the role of water on the oxidation rate of coal and other carbonaceous materials, as well as validation of numerical models on commercial size coal stockpiles. © 1994.","author":[{"dropping-particle":"","family":"Carras","given":"John N.","non-dropping-particle":"","parse-names":false,"suffix":""},{"dropping-particle":"","family":"Young","given":"Brian C.","non-dropping-particle":"","parse-names":false,"suffix":""}],"container-title":"Progress in Energy and Combustion Science","id":"ITEM-2","issue":"1","issued":{"date-parts":[["1994"]]},"page":"1-15","title":"Self-heating of coal and related materials: Models, application and test methods","type":"article-journal","volume":"20"},"uris":["http://www.mendeley.com/documents/?uuid=1db7358a-8dc6-4cc8-9b21-14b67760fb8e"]}],"mendeley":{"formattedCitation":"[1], [2]","plainTextFormattedCitation":"[1], [2]","previouslyFormattedCitation":"[1], [2]"},"properties":{"noteIndex":0},"schema":"https://github.com/citation-style-language/schema/raw/master/csl-citation.json"}</w:instrText>
      </w:r>
      <w:r w:rsidRPr="00D97AD5">
        <w:rPr>
          <w:rFonts w:cs="Times New Roman"/>
        </w:rPr>
        <w:fldChar w:fldCharType="separate"/>
      </w:r>
      <w:r w:rsidRPr="00D97AD5">
        <w:rPr>
          <w:rFonts w:cs="Times New Roman"/>
        </w:rPr>
        <w:t>[1], [2]</w:t>
      </w:r>
      <w:r w:rsidRPr="00D97AD5">
        <w:rPr>
          <w:rFonts w:cs="Times New Roman"/>
        </w:rPr>
        <w:fldChar w:fldCharType="end"/>
      </w:r>
      <w:r w:rsidRPr="00D97AD5">
        <w:rPr>
          <w:rFonts w:cs="Times New Roman"/>
        </w:rPr>
        <w:t>.</w:t>
      </w:r>
    </w:p>
    <w:p w14:paraId="4F3DA16C" w14:textId="77777777" w:rsidR="00AF20DF" w:rsidRPr="00D97AD5" w:rsidRDefault="00AF20DF" w:rsidP="00453A48">
      <w:pPr>
        <w:pStyle w:val="Text"/>
        <w:ind w:firstLine="181"/>
        <w:rPr>
          <w:rFonts w:cs="Times New Roman"/>
        </w:rPr>
      </w:pPr>
      <w:bookmarkStart w:id="0" w:name="_GoBack"/>
      <w:r w:rsidRPr="00D97AD5">
        <w:rPr>
          <w:rFonts w:cs="Times New Roman"/>
        </w:rPr>
        <w:t xml:space="preserve">In Vietnam, sub-bituminous coal with unknown histories is now being imported to co-firing with domestic anthracite coals as an alternative solution to adapt the future power and coal demand for power generating facilities outlook up to 2030. However, because of its high reactivity, such coal is more prone to self-ignition, lowering its heating value and degrading its quality. Thus, early detection and prevention of spontaneous ignition are a greater role of thermal power plants. Although some efforts were made to prevent spontaneous combustion occurring, there were some explosions believed to have started by spontaneous ignition of coal in silos and pulverizes at coal-fired plants </w:t>
      </w:r>
      <w:r w:rsidRPr="00D97AD5">
        <w:rPr>
          <w:rFonts w:cs="Times New Roman"/>
        </w:rPr>
        <w:fldChar w:fldCharType="begin" w:fldLock="1"/>
      </w:r>
      <w:r w:rsidRPr="00D97AD5">
        <w:rPr>
          <w:rFonts w:cs="Times New Roman"/>
        </w:rPr>
        <w:instrText>ADDIN CSL_CITATION {"citationItems":[{"id":"ITEM-1","itemData":{"author":[{"dropping-particle":"","family":"Vietnam Electricity (EVN)","given":"","non-dropping-particle":"","parse-names":false,"suffix":""}],"id":"ITEM-1","issued":{"date-parts":[["2018"]]},"title":"Annual Report","type":"article-journal"},"uris":["http://www.mendeley.com/documents/?uuid=0397976e-47c4-4f7d-b9d5-e63d0209ebe8"]}],"mendeley":{"formattedCitation":"[3]","plainTextFormattedCitation":"[3]","previouslyFormattedCitation":"[3]"},"properties":{"noteIndex":0},"schema":"https://github.com/citation-style-language/schema/raw/master/csl-citation.json"}</w:instrText>
      </w:r>
      <w:r w:rsidRPr="00D97AD5">
        <w:rPr>
          <w:rFonts w:cs="Times New Roman"/>
        </w:rPr>
        <w:fldChar w:fldCharType="separate"/>
      </w:r>
      <w:r w:rsidRPr="00D97AD5">
        <w:rPr>
          <w:rFonts w:cs="Times New Roman"/>
        </w:rPr>
        <w:t>[3]</w:t>
      </w:r>
      <w:r w:rsidRPr="00D97AD5">
        <w:rPr>
          <w:rFonts w:cs="Times New Roman"/>
        </w:rPr>
        <w:fldChar w:fldCharType="end"/>
      </w:r>
      <w:r w:rsidRPr="00D97AD5">
        <w:rPr>
          <w:rFonts w:cs="Times New Roman"/>
        </w:rPr>
        <w:t>.</w:t>
      </w:r>
      <w:bookmarkEnd w:id="0"/>
    </w:p>
    <w:p w14:paraId="0A668D58" w14:textId="34A89D31" w:rsidR="00AF20DF" w:rsidRPr="00D97AD5" w:rsidRDefault="00AF20DF" w:rsidP="00453A48">
      <w:pPr>
        <w:pStyle w:val="Text"/>
        <w:ind w:firstLine="181"/>
        <w:rPr>
          <w:rFonts w:cs="Times New Roman"/>
        </w:rPr>
      </w:pPr>
      <w:r w:rsidRPr="00D97AD5">
        <w:rPr>
          <w:rFonts w:cs="Times New Roman"/>
        </w:rPr>
        <w:t xml:space="preserve">The balance between heat generation from the exothermic oxidation reaction and heat dissipation to the surrounding is the primary source of heat release resulting from self-heating at low-temperature in storage coal  </w:t>
      </w:r>
      <w:r w:rsidRPr="00D97AD5">
        <w:rPr>
          <w:rFonts w:cs="Times New Roman"/>
        </w:rPr>
        <w:fldChar w:fldCharType="begin" w:fldLock="1"/>
      </w:r>
      <w:r w:rsidRPr="00D97AD5">
        <w:rPr>
          <w:rFonts w:cs="Times New Roman"/>
        </w:rPr>
        <w:instrText>ADDIN CSL_CITATION {"citationItems":[{"id":"ITEM-1","itemData":{"DOI":"10.1016/S0016-2361(99)00107-6","ISSN":"00162361","abstract":"This paper presents the results of adiabatic oxidation studies on the propensity of 18 pulverised coals to spontaneous combustion. All the coal samples were tested at an initial temperature of 40°C and three samples at 60°C to mimic the condition in a coal mill. Their propensities to spontaneous combustion were ranked according to their initial rate of heating (IRH) and total temperature rise (TTR) values. The influence of initial temperature, moisture content, particle size and coal ageing on spontaneous combustion were also studied. The results demonstrated that air humidity is an important factor in determining whether a heating will progress rapidly or not. The particle size distribution of the coal affects the IRH and TTR values, with relatively smaller particles tending to be more reactive. Aged and pre-oxidised coals have higher IRH and lower TTR values, and the coal becomes less reactive. The magnitude of the temperature rises (TTR) increases with increasing initial temperature. No direct correlation was observed between the adiabatic oxidation values and the individual coal properties.","author":[{"dropping-particle":"","family":"Ren","given":"T. X.","non-dropping-particle":"","parse-names":false,"suffix":""},{"dropping-particle":"","family":"Edwards","given":"J. S.","non-dropping-particle":"","parse-names":false,"suffix":""},{"dropping-particle":"","family":"Clarke","given":"D.","non-dropping-particle":"","parse-names":false,"suffix":""}],"container-title":"Fuel","id":"ITEM-1","issue":"14","issued":{"date-parts":[["1999"]]},"page":"1611-1620","title":"Adiabatic oxidation study on the propensity of pulverised coals to spontaneous combustion","type":"article-journal","volume":"78"},"uris":["http://www.mendeley.com/documents/?uuid=1525e9f9-0117-412f-a00c-1cad0327c5c6"]},{"id":"ITEM-2","itemData":{"DOI":"10.3775/jie.67.221","ISSN":"03693775","abstract":"The oxidation of different ranks of coal was carried out at the temperature from 70 degree C to 150 degree C in oxygen in order to understand the profile of the oxidation of coal. Oxygen consumption, weight change of the coals and the amounts of the evolved gases such as CO//2, CO, CH//4 and H//2O were measured to monitor the oxidation of coals. Further, the recovered coals were characterized by means of CP/MAS **1**3C-NMR, IR and elemental analysis. The oxidation of the coals caused a significant decrease in aliphatic carbons resulting in the evolution of CO//2 and H//2O, and the lower the coal rank such as Yallourn and Taiheiyo coals is, the greater the tendency. The amount of oxygen incorporated into the coals relatively increased with the carbon content in coal. It was suggested that most of the oxygen incorporated was consumed in the formation of polar groups and the rest was consumed in the cross-linking of aromatic structures in coal.","author":[{"dropping-particle":"","family":"Ogata","given":"Eisuke","non-dropping-particle":"","parse-names":false,"suffix":""},{"dropping-particle":"","family":"Okada","given":"Hitoshi","non-dropping-particle":"","parse-names":false,"suffix":""},{"dropping-particle":"","family":"Yoshida","given":"Yasukazu","non-dropping-particle":"","parse-names":false,"suffix":""},{"dropping-particle":"","family":"Kamiya","given":"Yoshio","non-dropping-particle":"","parse-names":false,"suffix":""}],"container-title":"Nenryo Kyokaishi","id":"ITEM-2","issue":"4","issued":{"date-parts":[["1988"]]},"page":"221-230","title":"Low Temperature Oxidation of Coals.","type":"article-journal","volume":"67"},"uris":["http://www.mendeley.com/documents/?uuid=5e2c177c-fd51-48dd-8ef9-bde170ae2e92"]}],"mendeley":{"formattedCitation":"[4], [5]","plainTextFormattedCitation":"[4], [5]","previouslyFormattedCitation":"[4], [5]"},"properties":{"noteIndex":0},"schema":"https://github.com/citation-style-language/schema/raw/master/csl-citation.json"}</w:instrText>
      </w:r>
      <w:r w:rsidRPr="00D97AD5">
        <w:rPr>
          <w:rFonts w:cs="Times New Roman"/>
        </w:rPr>
        <w:fldChar w:fldCharType="separate"/>
      </w:r>
      <w:r w:rsidRPr="00D97AD5">
        <w:rPr>
          <w:rFonts w:cs="Times New Roman"/>
        </w:rPr>
        <w:t>[4], [5]</w:t>
      </w:r>
      <w:r w:rsidRPr="00D97AD5">
        <w:rPr>
          <w:rFonts w:cs="Times New Roman"/>
        </w:rPr>
        <w:fldChar w:fldCharType="end"/>
      </w:r>
      <w:r w:rsidRPr="00D97AD5">
        <w:rPr>
          <w:rFonts w:cs="Times New Roman"/>
        </w:rPr>
        <w:t xml:space="preserve">. If the generated heat is greater than the dissipated heat, spontaneous ignition will be likely to occur. Several </w:t>
      </w:r>
      <w:r w:rsidRPr="00D97AD5">
        <w:rPr>
          <w:rFonts w:cs="Times New Roman"/>
        </w:rPr>
        <w:lastRenderedPageBreak/>
        <w:t xml:space="preserve">laboratory studies </w:t>
      </w:r>
      <w:r w:rsidR="00453A48" w:rsidRPr="00D97AD5">
        <w:rPr>
          <w:rFonts w:cs="Times New Roman"/>
        </w:rPr>
        <w:t>have</w:t>
      </w:r>
      <w:r w:rsidRPr="00D97AD5">
        <w:rPr>
          <w:rFonts w:cs="Times New Roman"/>
        </w:rPr>
        <w:t xml:space="preserve"> been conducted to verify and predict the self-ignition of coal piles. T.X. Ren et al. </w:t>
      </w:r>
      <w:r w:rsidRPr="00D97AD5">
        <w:rPr>
          <w:rFonts w:cs="Times New Roman"/>
        </w:rPr>
        <w:fldChar w:fldCharType="begin" w:fldLock="1"/>
      </w:r>
      <w:r w:rsidRPr="00D97AD5">
        <w:rPr>
          <w:rFonts w:cs="Times New Roman"/>
        </w:rPr>
        <w:instrText>ADDIN CSL_CITATION {"citationItems":[{"id":"ITEM-1","itemData":{"DOI":"10.1016/S0016-2361(99)00107-6","ISSN":"00162361","abstract":"This paper presents the results of adiabatic oxidation studies on the propensity of 18 pulverised coals to spontaneous combustion. All the coal samples were tested at an initial temperature of 40°C and three samples at 60°C to mimic the condition in a coal mill. Their propensities to spontaneous combustion were ranked according to their initial rate of heating (IRH) and total temperature rise (TTR) values. The influence of initial temperature, moisture content, particle size and coal ageing on spontaneous combustion were also studied. The results demonstrated that air humidity is an important factor in determining whether a heating will progress rapidly or not. The particle size distribution of the coal affects the IRH and TTR values, with relatively smaller particles tending to be more reactive. Aged and pre-oxidised coals have higher IRH and lower TTR values, and the coal becomes less reactive. The magnitude of the temperature rises (TTR) increases with increasing initial temperature. No direct correlation was observed between the adiabatic oxidation values and the individual coal properties.","author":[{"dropping-particle":"","family":"Ren","given":"T. X.","non-dropping-particle":"","parse-names":false,"suffix":""},{"dropping-particle":"","family":"Edwards","given":"J. S.","non-dropping-particle":"","parse-names":false,"suffix":""},{"dropping-particle":"","family":"Clarke","given":"D.","non-dropping-particle":"","parse-names":false,"suffix":""}],"container-title":"Fuel","id":"ITEM-1","issue":"14","issued":{"date-parts":[["1999"]]},"page":"1611-1620","title":"Adiabatic oxidation study on the propensity of pulverised coals to spontaneous combustion","type":"article-journal","volume":"78"},"uris":["http://www.mendeley.com/documents/?uuid=1525e9f9-0117-412f-a00c-1cad0327c5c6"]}],"mendeley":{"formattedCitation":"[4]","plainTextFormattedCitation":"[4]","previouslyFormattedCitation":"[4]"},"properties":{"noteIndex":0},"schema":"https://github.com/citation-style-language/schema/raw/master/csl-citation.json"}</w:instrText>
      </w:r>
      <w:r w:rsidRPr="00D97AD5">
        <w:rPr>
          <w:rFonts w:cs="Times New Roman"/>
        </w:rPr>
        <w:fldChar w:fldCharType="separate"/>
      </w:r>
      <w:r w:rsidRPr="00D97AD5">
        <w:rPr>
          <w:rFonts w:cs="Times New Roman"/>
        </w:rPr>
        <w:t>[4]</w:t>
      </w:r>
      <w:r w:rsidRPr="00D97AD5">
        <w:rPr>
          <w:rFonts w:cs="Times New Roman"/>
        </w:rPr>
        <w:fldChar w:fldCharType="end"/>
      </w:r>
      <w:r w:rsidRPr="00D97AD5">
        <w:rPr>
          <w:rFonts w:cs="Times New Roman"/>
        </w:rPr>
        <w:t xml:space="preserve"> used adiabatic oxidation method to evaluate the spontaneous combustion tendency of 18 pulverized coals. Y.S. </w:t>
      </w:r>
      <w:proofErr w:type="spellStart"/>
      <w:r w:rsidRPr="00D97AD5">
        <w:rPr>
          <w:rFonts w:cs="Times New Roman"/>
        </w:rPr>
        <w:t>Nugroho</w:t>
      </w:r>
      <w:proofErr w:type="spellEnd"/>
      <w:r w:rsidRPr="00D97AD5">
        <w:rPr>
          <w:rFonts w:cs="Times New Roman"/>
        </w:rPr>
        <w:t xml:space="preserve"> et al. [6] examined the influence of coal physical structure and particle size on the self-heating character of blending high and low rank coals utilizing the crossing point technique in a basket. </w:t>
      </w:r>
      <w:proofErr w:type="spellStart"/>
      <w:r w:rsidRPr="00D97AD5">
        <w:rPr>
          <w:rFonts w:cs="Times New Roman"/>
        </w:rPr>
        <w:t>Xiaowei</w:t>
      </w:r>
      <w:proofErr w:type="spellEnd"/>
      <w:r w:rsidRPr="00D97AD5">
        <w:rPr>
          <w:rFonts w:cs="Times New Roman"/>
        </w:rPr>
        <w:t xml:space="preserve"> </w:t>
      </w:r>
      <w:proofErr w:type="spellStart"/>
      <w:r w:rsidRPr="00D97AD5">
        <w:rPr>
          <w:rFonts w:cs="Times New Roman"/>
        </w:rPr>
        <w:t>Zhai</w:t>
      </w:r>
      <w:proofErr w:type="spellEnd"/>
      <w:r w:rsidRPr="00D97AD5">
        <w:rPr>
          <w:rFonts w:cs="Times New Roman"/>
        </w:rPr>
        <w:t xml:space="preserve"> et al </w:t>
      </w:r>
      <w:r w:rsidRPr="00D97AD5">
        <w:rPr>
          <w:rFonts w:cs="Times New Roman"/>
        </w:rPr>
        <w:fldChar w:fldCharType="begin" w:fldLock="1"/>
      </w:r>
      <w:r w:rsidRPr="00D97AD5">
        <w:rPr>
          <w:rFonts w:cs="Times New Roman"/>
        </w:rPr>
        <w:instrText>ADDIN CSL_CITATION {"citationItems":[{"id":"ITEM-1","itemData":{"DOI":"10.1016/j.fuel.2020.117327","ISSN":"00162361","abstract":"The low-temperature oxidation stage of coal spontaneous combustion (CSC) is crucial due to its impact on likelihood of spontaneous fire, as well as fire prevention in coal storage and underground mine environments. A detailed understanding of the oxidation characteristics of coal can provide a systematic understanding of CSC. A temperature-programmed experiment was conducted to simulate CSC in its low-temperature oxidation stage under different heating rates. The characteristic temperatures and oxidation performance were calculated using related functions, and the temperature distribution in space was obtained using three different measuring points. An additional experiment using a C80 micro-calorimeter was also performed to examine the heat flows. The coal sample was subjected to different heating rates, and variations in endothermic and exothermic heats were recorded using the derivative of the heat flow concerning time (dHFCT). A low heating rate promoted the exothermic effects of coal oxidation, resulting in a more thorough exothermic process.","author":[{"dropping-particle":"","family":"Zhai","given":"Xiaowei","non-dropping-particle":"","parse-names":false,"suffix":""},{"dropping-particle":"","family":"Ge","given":"Hui","non-dropping-particle":"","parse-names":false,"suffix":""},{"dropping-particle":"","family":"Shu","given":"Chi Min","non-dropping-particle":"","parse-names":false,"suffix":""},{"dropping-particle":"","family":"Obracaj","given":"Dariusz","non-dropping-particle":"","parse-names":false,"suffix":""},{"dropping-particle":"","family":"Wang","given":"Kai","non-dropping-particle":"","parse-names":false,"suffix":""},{"dropping-particle":"","family":"Laiwang","given":"Bin","non-dropping-particle":"","parse-names":false,"suffix":""}],"container-title":"Fuel","id":"ITEM-1","issue":"December 2019","issued":{"date-parts":[["2020"]]},"page":"117327","publisher":"Elsevier","title":"Effect of the heating rate on the spontaneous combustion characteristics and exothermic phenomena of weakly caking coal at the low-temperature oxidation stage","type":"article-journal","volume":"268"},"uris":["http://www.mendeley.com/documents/?uuid=ce7f3cfe-0e78-4a8e-a8ff-a9550bf8a973"]}],"mendeley":{"formattedCitation":"[7]","plainTextFormattedCitation":"[7]","previouslyFormattedCitation":"[7]"},"properties":{"noteIndex":0},"schema":"https://github.com/citation-style-language/schema/raw/master/csl-citation.json"}</w:instrText>
      </w:r>
      <w:r w:rsidRPr="00D97AD5">
        <w:rPr>
          <w:rFonts w:cs="Times New Roman"/>
        </w:rPr>
        <w:fldChar w:fldCharType="separate"/>
      </w:r>
      <w:r w:rsidRPr="00D97AD5">
        <w:rPr>
          <w:rFonts w:cs="Times New Roman"/>
        </w:rPr>
        <w:t>[7]</w:t>
      </w:r>
      <w:r w:rsidRPr="00D97AD5">
        <w:rPr>
          <w:rFonts w:cs="Times New Roman"/>
        </w:rPr>
        <w:fldChar w:fldCharType="end"/>
      </w:r>
      <w:r w:rsidRPr="00D97AD5">
        <w:rPr>
          <w:rFonts w:cs="Times New Roman"/>
        </w:rPr>
        <w:t xml:space="preserve"> studied the kinetics of blended coals to predict the spontaneous combustion tendency through the method of thermogravimetric analysis (TGA). Claudio Avila et al. </w:t>
      </w:r>
      <w:r w:rsidRPr="00D97AD5">
        <w:rPr>
          <w:rFonts w:cs="Times New Roman"/>
        </w:rPr>
        <w:fldChar w:fldCharType="begin" w:fldLock="1"/>
      </w:r>
      <w:r w:rsidRPr="00D97AD5">
        <w:rPr>
          <w:rFonts w:cs="Times New Roman"/>
        </w:rPr>
        <w:instrText>ADDIN CSL_CITATION {"citationItems":[{"id":"ITEM-1","itemData":{"DOI":"10.1016/j.fuel.2014.01.042","ISSN":"00162361","abstract":"Textural features of 25 worldwide coals were studied after slow oxidation processing (0.5 C min-1 from 20 to 250 C in air) using oil immersion microscopy and image analysis techniques. The characterization of samples, before and after oxidation, showed important changes in vitrinite reflectance with high reactive coals, which also related to their intrinsic self-oxidation potential. The morphology of the coal particles was also altered after the oxidation, to produce at least six different morphotypes. Particles with 'homogeneous change of reflectance' and particles with 'oxidation rims' were predominant in the samples studied, which related to boundary reactive conditions (kinetic and diffusion control of the reaction respectively). These textural characteristics indicate how particles interacted with oxygen at low temperatures, which could be used to predict the most probable pathway during the early stages of oxidation which could then lead to a spontaneous combustion event. The magnitude of the reflectance change and the morphological characteristics of samples studied were also related to the reactivity properties, providing an additional source of information to identify coals prone to spontaneous combustion. © 2014 Elsevier Ltd. All rights reserved.","author":[{"dropping-particle":"","family":"Avila","given":"Claudio","non-dropping-particle":"","parse-names":false,"suffix":""},{"dropping-particle":"","family":"Wu","given":"Tao","non-dropping-particle":"","parse-names":false,"suffix":""},{"dropping-particle":"","family":"Lester","given":"Edward","non-dropping-particle":"","parse-names":false,"suffix":""}],"container-title":"Fuel","id":"ITEM-1","issued":{"date-parts":[["2014"]]},"page":"173-182","publisher":"Elsevier Ltd","title":"Petrographic characterization of coals as a tool to detect spontaneous combustion potential","type":"article-journal","volume":"125"},"uris":["http://www.mendeley.com/documents/?uuid=4eb33c41-2c7c-4981-a6b1-053a042ce0c9"]}],"mendeley":{"formattedCitation":"[8]","plainTextFormattedCitation":"[8]","previouslyFormattedCitation":"[8]"},"properties":{"noteIndex":0},"schema":"https://github.com/citation-style-language/schema/raw/master/csl-citation.json"}</w:instrText>
      </w:r>
      <w:r w:rsidRPr="00D97AD5">
        <w:rPr>
          <w:rFonts w:cs="Times New Roman"/>
        </w:rPr>
        <w:fldChar w:fldCharType="separate"/>
      </w:r>
      <w:r w:rsidRPr="00D97AD5">
        <w:rPr>
          <w:rFonts w:cs="Times New Roman"/>
        </w:rPr>
        <w:t>[8]</w:t>
      </w:r>
      <w:r w:rsidRPr="00D97AD5">
        <w:rPr>
          <w:rFonts w:cs="Times New Roman"/>
        </w:rPr>
        <w:fldChar w:fldCharType="end"/>
      </w:r>
      <w:r w:rsidRPr="00D97AD5">
        <w:rPr>
          <w:rFonts w:cs="Times New Roman"/>
        </w:rPr>
        <w:t xml:space="preserve"> presented the spontaneous ignition of coal using TGA. Y. Wang et al. </w:t>
      </w:r>
      <w:r w:rsidRPr="00D97AD5">
        <w:rPr>
          <w:rFonts w:cs="Times New Roman"/>
        </w:rPr>
        <w:fldChar w:fldCharType="begin" w:fldLock="1"/>
      </w:r>
      <w:r w:rsidRPr="00D97AD5">
        <w:rPr>
          <w:rFonts w:cs="Times New Roman"/>
        </w:rPr>
        <w:instrText>ADDIN CSL_CITATION {"citationItems":[{"id":"ITEM-1","itemData":{"DOI":"10.1021/acs.energyfuels.7b00409","ISSN":"15205029","abstract":"Spontaneous combustion of coal stockpiles can occur when the environment temperature exceeds the critical self-ignition temperature (CSIT), which strongly depends on the pile volume. Measurements of the self-heating rates of a low-rank coal were carried out at various ambient air temperatures using pile heights of 2.5 to 10 cm (laboratory-scale) and 25 to 100 cm (large-scale), simulated using cubic wire-mesh baskets of different sizes. The experimental results demonstrated the feasibility of using the established Frank-Kamenetskii model in prediction of coal pile self-ignition. The larger-scale experiments showed quite different temperature variations during the heating process compared with the laboratory-scale experiments. Gas emissions and height changes of the piles revealed characteristics of the different stages of heating. Analysis of data obtained from the larger-scale tests demonstrated that prediction of CSIT based on laboratory experiments is reliable and useful. Relationships for CSIT and safe storage time of the coal are proposed as a function of stockpile volume for volumes up to 100 m3.","author":[{"dropping-particle":"","family":"Wang","given":"Yongjun","non-dropping-particle":"","parse-names":false,"suffix":""},{"dropping-particle":"","family":"Zhang","given":"Xiaoming","non-dropping-particle":"","parse-names":false,"suffix":""},{"dropping-particle":"","family":"Sugai","given":"Yuichi","non-dropping-particle":"","parse-names":false,"suffix":""},{"dropping-particle":"","family":"Sasaki","given":"Kyuro","non-dropping-particle":"","parse-names":false,"suffix":""}],"container-title":"Energy and Fuels","id":"ITEM-1","issue":"7","issued":{"date-parts":[["2017"]]},"page":"6700-6710","title":"Determination of Critical Self-Ignition Temperature of Low-Rank Coal Using a 1 m Wire-Mesh Basket and Extrapolation to Industrial Coal Piles","type":"article-journal","volume":"31"},"uris":["http://www.mendeley.com/documents/?uuid=ddd0a4f1-65fd-42a2-8e36-905e935ebbea"]}],"mendeley":{"formattedCitation":"[9]","plainTextFormattedCitation":"[9]","previouslyFormattedCitation":"[9]"},"properties":{"noteIndex":0},"schema":"https://github.com/citation-style-language/schema/raw/master/csl-citation.json"}</w:instrText>
      </w:r>
      <w:r w:rsidRPr="00D97AD5">
        <w:rPr>
          <w:rFonts w:cs="Times New Roman"/>
        </w:rPr>
        <w:fldChar w:fldCharType="separate"/>
      </w:r>
      <w:r w:rsidRPr="00D97AD5">
        <w:rPr>
          <w:rFonts w:cs="Times New Roman"/>
        </w:rPr>
        <w:t>[9]</w:t>
      </w:r>
      <w:r w:rsidRPr="00D97AD5">
        <w:rPr>
          <w:rFonts w:cs="Times New Roman"/>
        </w:rPr>
        <w:fldChar w:fldCharType="end"/>
      </w:r>
      <w:r w:rsidRPr="00D97AD5">
        <w:rPr>
          <w:rFonts w:cs="Times New Roman"/>
        </w:rPr>
        <w:t xml:space="preserve"> used the basket method to determine critical spontaneous combustion temperature of high volatile coal and extrapolate to industrial coal piles. These lab studies demonstrated that the spontaneous combustion propensity of coal piles could be predicted using laboratory tests. </w:t>
      </w:r>
    </w:p>
    <w:p w14:paraId="1B492C08" w14:textId="77777777" w:rsidR="00AF20DF" w:rsidRPr="00D97AD5" w:rsidRDefault="00AF20DF" w:rsidP="00453A48">
      <w:pPr>
        <w:pStyle w:val="Text"/>
        <w:ind w:firstLine="181"/>
        <w:rPr>
          <w:rFonts w:cs="Times New Roman"/>
        </w:rPr>
      </w:pPr>
      <w:r w:rsidRPr="00D97AD5">
        <w:rPr>
          <w:rFonts w:cs="Times New Roman"/>
        </w:rPr>
        <w:t>In this paper, the TGA and the basket method is applied to evaluate the oxidation at low temperature and the propensity of self-ignition of blending of pulverized anthracite and sub-bituminous coals.  Furthermore, the experiment is designed to demonstrate the impact of different sub-bituminous coal mix ratios on the critical self-ignition temperature.   </w:t>
      </w:r>
    </w:p>
    <w:p w14:paraId="612AF82F" w14:textId="14823B7B" w:rsidR="00AF20DF" w:rsidRPr="0039348C" w:rsidRDefault="00AF20DF" w:rsidP="0039348C">
      <w:pPr>
        <w:pStyle w:val="Els-1storder-head"/>
        <w:pBdr>
          <w:top w:val="none" w:sz="0" w:space="0" w:color="auto"/>
        </w:pBdr>
        <w:spacing w:before="240" w:after="120" w:line="240" w:lineRule="auto"/>
        <w:rPr>
          <w:bCs/>
          <w:sz w:val="20"/>
        </w:rPr>
      </w:pPr>
      <w:r w:rsidRPr="0039348C">
        <w:rPr>
          <w:bCs/>
          <w:sz w:val="20"/>
        </w:rPr>
        <w:t>MATERIALS AND METHODS</w:t>
      </w:r>
    </w:p>
    <w:p w14:paraId="488015A4" w14:textId="77777777" w:rsidR="00AF20DF" w:rsidRPr="00D97AD5" w:rsidRDefault="00AF20DF" w:rsidP="00453A48">
      <w:pPr>
        <w:spacing w:before="120" w:after="120" w:line="252" w:lineRule="auto"/>
        <w:jc w:val="both"/>
        <w:rPr>
          <w:b/>
          <w:bCs/>
          <w:i/>
          <w:sz w:val="20"/>
        </w:rPr>
      </w:pPr>
      <w:r w:rsidRPr="00D97AD5">
        <w:rPr>
          <w:b/>
          <w:bCs/>
          <w:i/>
          <w:sz w:val="20"/>
        </w:rPr>
        <w:t>2.1. Sample preparation</w:t>
      </w:r>
    </w:p>
    <w:p w14:paraId="74CB0400" w14:textId="77777777" w:rsidR="00AF20DF" w:rsidRPr="00D97AD5" w:rsidRDefault="00AF20DF" w:rsidP="00453A48">
      <w:pPr>
        <w:pStyle w:val="Text"/>
        <w:ind w:firstLine="0"/>
        <w:rPr>
          <w:rFonts w:cs="Times New Roman"/>
        </w:rPr>
      </w:pPr>
      <w:r w:rsidRPr="00D97AD5">
        <w:rPr>
          <w:rFonts w:cs="Times New Roman"/>
        </w:rPr>
        <w:t xml:space="preserve">The anthracite coal (Coal A) and sub-bituminous coal </w:t>
      </w:r>
      <w:r w:rsidRPr="00D97AD5">
        <w:rPr>
          <w:rFonts w:cs="Times New Roman"/>
        </w:rPr>
        <w:lastRenderedPageBreak/>
        <w:t xml:space="preserve">(Coal B) were selected. Their properties show quite large differences, as shown in Table 1. Coal A is typical coal used in thermal power plants in northern areas in Vietnam. Coal B was imported from Indonesia. The coal samples were ground into small grains (between 0.045 – 0.075 mm in size) which were used for this study. Sub-bituminous coal is heated at 105-110°C until a constant weight to reduce the moisture content to </w:t>
      </w:r>
      <w:proofErr w:type="gramStart"/>
      <w:r w:rsidRPr="00D97AD5">
        <w:rPr>
          <w:rFonts w:cs="Times New Roman"/>
        </w:rPr>
        <w:t>under</w:t>
      </w:r>
      <w:proofErr w:type="gramEnd"/>
      <w:r w:rsidRPr="00D97AD5">
        <w:rPr>
          <w:rFonts w:cs="Times New Roman"/>
        </w:rPr>
        <w:t xml:space="preserve"> 5%. </w:t>
      </w:r>
    </w:p>
    <w:p w14:paraId="6E60D77B" w14:textId="77777777" w:rsidR="00453A48" w:rsidRPr="00D97AD5" w:rsidRDefault="00453A48" w:rsidP="00453A48">
      <w:pPr>
        <w:pStyle w:val="Text"/>
        <w:ind w:firstLine="0"/>
        <w:rPr>
          <w:rFonts w:cs="Times New Roman"/>
        </w:rPr>
      </w:pPr>
    </w:p>
    <w:p w14:paraId="2B656285" w14:textId="77777777" w:rsidR="00AF20DF" w:rsidRPr="00D97AD5" w:rsidRDefault="00AF20DF" w:rsidP="00453A48">
      <w:pPr>
        <w:spacing w:after="120" w:line="240" w:lineRule="auto"/>
        <w:jc w:val="center"/>
        <w:rPr>
          <w:b/>
          <w:bCs/>
          <w:sz w:val="18"/>
        </w:rPr>
      </w:pPr>
      <w:proofErr w:type="gramStart"/>
      <w:r w:rsidRPr="00D97AD5">
        <w:rPr>
          <w:b/>
          <w:bCs/>
          <w:sz w:val="18"/>
        </w:rPr>
        <w:t>Table 1.</w:t>
      </w:r>
      <w:proofErr w:type="gramEnd"/>
      <w:r w:rsidRPr="00D97AD5">
        <w:rPr>
          <w:b/>
          <w:bCs/>
          <w:sz w:val="18"/>
        </w:rPr>
        <w:t xml:space="preserve"> Properties of coal samples</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498"/>
        <w:gridCol w:w="1465"/>
      </w:tblGrid>
      <w:tr w:rsidR="00AF20DF" w:rsidRPr="00D97AD5" w14:paraId="476EDE45" w14:textId="77777777" w:rsidTr="00453A48">
        <w:trPr>
          <w:trHeight w:val="222"/>
          <w:jc w:val="center"/>
        </w:trPr>
        <w:tc>
          <w:tcPr>
            <w:tcW w:w="1784" w:type="dxa"/>
            <w:shd w:val="clear" w:color="auto" w:fill="auto"/>
          </w:tcPr>
          <w:p w14:paraId="6B815F28" w14:textId="77777777" w:rsidR="00AF20DF" w:rsidRPr="00D97AD5" w:rsidRDefault="00AF20DF" w:rsidP="00453A48">
            <w:pPr>
              <w:spacing w:before="60" w:after="60" w:line="240" w:lineRule="auto"/>
              <w:jc w:val="center"/>
              <w:rPr>
                <w:b/>
                <w:sz w:val="18"/>
                <w:lang w:eastAsia="zh-CN"/>
              </w:rPr>
            </w:pPr>
            <w:bookmarkStart w:id="1" w:name="_Hlk21081507"/>
            <w:r w:rsidRPr="00D97AD5">
              <w:rPr>
                <w:b/>
                <w:sz w:val="18"/>
                <w:lang w:eastAsia="zh-CN"/>
              </w:rPr>
              <w:t>Sample</w:t>
            </w:r>
          </w:p>
        </w:tc>
        <w:tc>
          <w:tcPr>
            <w:tcW w:w="1498" w:type="dxa"/>
            <w:shd w:val="clear" w:color="auto" w:fill="auto"/>
          </w:tcPr>
          <w:p w14:paraId="5D2C6F60" w14:textId="77777777" w:rsidR="00AF20DF" w:rsidRPr="00D97AD5" w:rsidRDefault="00AF20DF" w:rsidP="00453A48">
            <w:pPr>
              <w:spacing w:before="60" w:after="60" w:line="240" w:lineRule="auto"/>
              <w:jc w:val="center"/>
              <w:rPr>
                <w:b/>
                <w:sz w:val="18"/>
                <w:lang w:eastAsia="zh-CN"/>
              </w:rPr>
            </w:pPr>
            <w:r w:rsidRPr="00D97AD5">
              <w:rPr>
                <w:b/>
                <w:sz w:val="18"/>
                <w:lang w:eastAsia="zh-CN"/>
              </w:rPr>
              <w:t>Coal A</w:t>
            </w:r>
          </w:p>
        </w:tc>
        <w:tc>
          <w:tcPr>
            <w:tcW w:w="1465" w:type="dxa"/>
            <w:shd w:val="clear" w:color="auto" w:fill="auto"/>
          </w:tcPr>
          <w:p w14:paraId="0CB99AA8" w14:textId="77777777" w:rsidR="00AF20DF" w:rsidRPr="00D97AD5" w:rsidRDefault="00AF20DF" w:rsidP="00453A48">
            <w:pPr>
              <w:spacing w:before="60" w:after="60" w:line="240" w:lineRule="auto"/>
              <w:jc w:val="center"/>
              <w:rPr>
                <w:b/>
                <w:sz w:val="18"/>
                <w:lang w:eastAsia="zh-CN"/>
              </w:rPr>
            </w:pPr>
            <w:r w:rsidRPr="00D97AD5">
              <w:rPr>
                <w:b/>
                <w:sz w:val="18"/>
                <w:lang w:eastAsia="zh-CN"/>
              </w:rPr>
              <w:t>Coal B</w:t>
            </w:r>
          </w:p>
        </w:tc>
      </w:tr>
      <w:tr w:rsidR="00AF20DF" w:rsidRPr="00D97AD5" w14:paraId="5A64A4C4" w14:textId="77777777" w:rsidTr="00453A48">
        <w:trPr>
          <w:trHeight w:val="222"/>
          <w:jc w:val="center"/>
        </w:trPr>
        <w:tc>
          <w:tcPr>
            <w:tcW w:w="1784" w:type="dxa"/>
            <w:shd w:val="clear" w:color="auto" w:fill="auto"/>
          </w:tcPr>
          <w:p w14:paraId="0351E299" w14:textId="77777777" w:rsidR="00AF20DF" w:rsidRPr="00D97AD5" w:rsidRDefault="00AF20DF" w:rsidP="00453A48">
            <w:pPr>
              <w:spacing w:before="60" w:after="60" w:line="240" w:lineRule="auto"/>
              <w:jc w:val="center"/>
              <w:rPr>
                <w:bCs/>
                <w:sz w:val="18"/>
                <w:lang w:eastAsia="zh-CN"/>
              </w:rPr>
            </w:pPr>
            <w:r w:rsidRPr="00D97AD5">
              <w:rPr>
                <w:bCs/>
                <w:sz w:val="18"/>
                <w:lang w:eastAsia="zh-CN"/>
              </w:rPr>
              <w:t>Moisture  (</w:t>
            </w:r>
            <w:proofErr w:type="spellStart"/>
            <w:r w:rsidRPr="00D97AD5">
              <w:rPr>
                <w:bCs/>
                <w:sz w:val="18"/>
                <w:lang w:eastAsia="zh-CN"/>
              </w:rPr>
              <w:t>wt</w:t>
            </w:r>
            <w:proofErr w:type="spellEnd"/>
            <w:r w:rsidRPr="00D97AD5">
              <w:rPr>
                <w:bCs/>
                <w:sz w:val="18"/>
                <w:lang w:eastAsia="zh-CN"/>
              </w:rPr>
              <w:t>%, as received)</w:t>
            </w:r>
          </w:p>
        </w:tc>
        <w:tc>
          <w:tcPr>
            <w:tcW w:w="1498" w:type="dxa"/>
            <w:shd w:val="clear" w:color="auto" w:fill="auto"/>
          </w:tcPr>
          <w:p w14:paraId="776EBFC6" w14:textId="77777777" w:rsidR="00AF20DF" w:rsidRPr="00D97AD5" w:rsidRDefault="00AF20DF" w:rsidP="00453A48">
            <w:pPr>
              <w:spacing w:before="60" w:after="60" w:line="240" w:lineRule="auto"/>
              <w:jc w:val="center"/>
              <w:rPr>
                <w:bCs/>
                <w:sz w:val="18"/>
                <w:lang w:eastAsia="zh-CN"/>
              </w:rPr>
            </w:pPr>
            <w:r w:rsidRPr="00D97AD5">
              <w:rPr>
                <w:bCs/>
                <w:sz w:val="18"/>
                <w:lang w:eastAsia="zh-CN"/>
              </w:rPr>
              <w:t>1.8</w:t>
            </w:r>
          </w:p>
        </w:tc>
        <w:tc>
          <w:tcPr>
            <w:tcW w:w="1465" w:type="dxa"/>
            <w:shd w:val="clear" w:color="auto" w:fill="auto"/>
          </w:tcPr>
          <w:p w14:paraId="6EC017F9" w14:textId="77777777" w:rsidR="00AF20DF" w:rsidRPr="00D97AD5" w:rsidRDefault="00AF20DF" w:rsidP="00453A48">
            <w:pPr>
              <w:spacing w:before="60" w:after="60" w:line="240" w:lineRule="auto"/>
              <w:jc w:val="center"/>
              <w:rPr>
                <w:bCs/>
                <w:sz w:val="18"/>
                <w:lang w:eastAsia="zh-CN"/>
              </w:rPr>
            </w:pPr>
            <w:r w:rsidRPr="00D97AD5">
              <w:rPr>
                <w:bCs/>
                <w:sz w:val="18"/>
                <w:lang w:eastAsia="zh-CN"/>
              </w:rPr>
              <w:t>32.5</w:t>
            </w:r>
          </w:p>
        </w:tc>
      </w:tr>
      <w:tr w:rsidR="00AF20DF" w:rsidRPr="00D97AD5" w14:paraId="6066EB7E" w14:textId="77777777" w:rsidTr="00453A48">
        <w:trPr>
          <w:trHeight w:val="222"/>
          <w:jc w:val="center"/>
        </w:trPr>
        <w:tc>
          <w:tcPr>
            <w:tcW w:w="4747" w:type="dxa"/>
            <w:gridSpan w:val="3"/>
            <w:shd w:val="clear" w:color="auto" w:fill="auto"/>
          </w:tcPr>
          <w:p w14:paraId="6211D00A" w14:textId="77777777" w:rsidR="00AF20DF" w:rsidRPr="00D97AD5" w:rsidRDefault="00AF20DF" w:rsidP="00453A48">
            <w:pPr>
              <w:spacing w:before="60" w:after="60" w:line="240" w:lineRule="auto"/>
              <w:jc w:val="center"/>
              <w:rPr>
                <w:b/>
                <w:sz w:val="18"/>
                <w:lang w:eastAsia="zh-CN"/>
              </w:rPr>
            </w:pPr>
            <w:r w:rsidRPr="00D97AD5">
              <w:rPr>
                <w:b/>
                <w:sz w:val="18"/>
                <w:lang w:eastAsia="zh-CN"/>
              </w:rPr>
              <w:t>Proximate analysis (</w:t>
            </w:r>
            <w:proofErr w:type="spellStart"/>
            <w:r w:rsidRPr="00D97AD5">
              <w:rPr>
                <w:b/>
                <w:sz w:val="18"/>
                <w:lang w:eastAsia="zh-CN"/>
              </w:rPr>
              <w:t>wt</w:t>
            </w:r>
            <w:proofErr w:type="spellEnd"/>
            <w:r w:rsidRPr="00D97AD5">
              <w:rPr>
                <w:b/>
                <w:sz w:val="18"/>
                <w:lang w:eastAsia="zh-CN"/>
              </w:rPr>
              <w:t>%, dry)</w:t>
            </w:r>
          </w:p>
        </w:tc>
      </w:tr>
      <w:tr w:rsidR="00AF20DF" w:rsidRPr="00D97AD5" w14:paraId="32DF5072" w14:textId="77777777" w:rsidTr="00453A48">
        <w:trPr>
          <w:trHeight w:val="282"/>
          <w:jc w:val="center"/>
        </w:trPr>
        <w:tc>
          <w:tcPr>
            <w:tcW w:w="1784" w:type="dxa"/>
            <w:shd w:val="clear" w:color="auto" w:fill="auto"/>
          </w:tcPr>
          <w:p w14:paraId="67653523" w14:textId="77777777" w:rsidR="00AF20DF" w:rsidRPr="00D97AD5" w:rsidRDefault="00AF20DF" w:rsidP="00453A48">
            <w:pPr>
              <w:spacing w:before="60" w:after="60" w:line="240" w:lineRule="auto"/>
              <w:jc w:val="center"/>
              <w:rPr>
                <w:sz w:val="18"/>
                <w:lang w:eastAsia="zh-CN"/>
              </w:rPr>
            </w:pPr>
            <w:r w:rsidRPr="00D97AD5">
              <w:rPr>
                <w:sz w:val="18"/>
                <w:lang w:eastAsia="zh-CN"/>
              </w:rPr>
              <w:t>Volatile matter (VM)</w:t>
            </w:r>
          </w:p>
        </w:tc>
        <w:tc>
          <w:tcPr>
            <w:tcW w:w="1498" w:type="dxa"/>
            <w:shd w:val="clear" w:color="auto" w:fill="auto"/>
          </w:tcPr>
          <w:p w14:paraId="30B45CED" w14:textId="77777777" w:rsidR="00AF20DF" w:rsidRPr="00D97AD5" w:rsidRDefault="00AF20DF" w:rsidP="00453A48">
            <w:pPr>
              <w:spacing w:before="60" w:after="60" w:line="240" w:lineRule="auto"/>
              <w:jc w:val="center"/>
              <w:rPr>
                <w:sz w:val="18"/>
                <w:lang w:eastAsia="zh-CN"/>
              </w:rPr>
            </w:pPr>
            <w:r w:rsidRPr="00D97AD5">
              <w:rPr>
                <w:sz w:val="18"/>
                <w:lang w:eastAsia="zh-CN"/>
              </w:rPr>
              <w:t>11.32</w:t>
            </w:r>
          </w:p>
        </w:tc>
        <w:tc>
          <w:tcPr>
            <w:tcW w:w="1465" w:type="dxa"/>
            <w:shd w:val="clear" w:color="auto" w:fill="auto"/>
          </w:tcPr>
          <w:p w14:paraId="125DC871" w14:textId="77777777" w:rsidR="00AF20DF" w:rsidRPr="00D97AD5" w:rsidRDefault="00AF20DF" w:rsidP="00453A48">
            <w:pPr>
              <w:spacing w:before="60" w:after="60" w:line="240" w:lineRule="auto"/>
              <w:jc w:val="center"/>
              <w:rPr>
                <w:sz w:val="18"/>
                <w:lang w:eastAsia="zh-CN"/>
              </w:rPr>
            </w:pPr>
            <w:r w:rsidRPr="00D97AD5">
              <w:rPr>
                <w:sz w:val="18"/>
                <w:lang w:eastAsia="zh-CN"/>
              </w:rPr>
              <w:t>55.96</w:t>
            </w:r>
          </w:p>
        </w:tc>
      </w:tr>
      <w:tr w:rsidR="00AF20DF" w:rsidRPr="00D97AD5" w14:paraId="479EEE10" w14:textId="77777777" w:rsidTr="00453A48">
        <w:trPr>
          <w:trHeight w:val="264"/>
          <w:jc w:val="center"/>
        </w:trPr>
        <w:tc>
          <w:tcPr>
            <w:tcW w:w="1784" w:type="dxa"/>
            <w:shd w:val="clear" w:color="auto" w:fill="auto"/>
          </w:tcPr>
          <w:p w14:paraId="3C1E0480" w14:textId="77777777" w:rsidR="00AF20DF" w:rsidRPr="00D97AD5" w:rsidRDefault="00AF20DF" w:rsidP="00453A48">
            <w:pPr>
              <w:spacing w:before="60" w:after="60" w:line="240" w:lineRule="auto"/>
              <w:jc w:val="center"/>
              <w:rPr>
                <w:sz w:val="18"/>
                <w:lang w:eastAsia="zh-CN"/>
              </w:rPr>
            </w:pPr>
            <w:r w:rsidRPr="00D97AD5">
              <w:rPr>
                <w:sz w:val="18"/>
                <w:lang w:eastAsia="zh-CN"/>
              </w:rPr>
              <w:t>Fixed carbon (FC)</w:t>
            </w:r>
          </w:p>
        </w:tc>
        <w:tc>
          <w:tcPr>
            <w:tcW w:w="1498" w:type="dxa"/>
            <w:shd w:val="clear" w:color="auto" w:fill="auto"/>
          </w:tcPr>
          <w:p w14:paraId="669F693B" w14:textId="77777777" w:rsidR="00AF20DF" w:rsidRPr="00D97AD5" w:rsidRDefault="00AF20DF" w:rsidP="00453A48">
            <w:pPr>
              <w:spacing w:before="60" w:after="60" w:line="240" w:lineRule="auto"/>
              <w:jc w:val="center"/>
              <w:rPr>
                <w:sz w:val="18"/>
                <w:lang w:eastAsia="zh-CN"/>
              </w:rPr>
            </w:pPr>
            <w:r w:rsidRPr="00D97AD5">
              <w:rPr>
                <w:sz w:val="18"/>
                <w:lang w:eastAsia="zh-CN"/>
              </w:rPr>
              <w:t>61.12</w:t>
            </w:r>
          </w:p>
        </w:tc>
        <w:tc>
          <w:tcPr>
            <w:tcW w:w="1465" w:type="dxa"/>
            <w:shd w:val="clear" w:color="auto" w:fill="auto"/>
          </w:tcPr>
          <w:p w14:paraId="0C94E842" w14:textId="77777777" w:rsidR="00AF20DF" w:rsidRPr="00D97AD5" w:rsidRDefault="00AF20DF" w:rsidP="00453A48">
            <w:pPr>
              <w:spacing w:before="60" w:after="60" w:line="240" w:lineRule="auto"/>
              <w:jc w:val="center"/>
              <w:rPr>
                <w:sz w:val="18"/>
                <w:lang w:eastAsia="zh-CN"/>
              </w:rPr>
            </w:pPr>
            <w:r w:rsidRPr="00D97AD5">
              <w:rPr>
                <w:sz w:val="18"/>
                <w:lang w:eastAsia="zh-CN"/>
              </w:rPr>
              <w:t>31.24</w:t>
            </w:r>
          </w:p>
        </w:tc>
      </w:tr>
      <w:tr w:rsidR="00AF20DF" w:rsidRPr="00D97AD5" w14:paraId="19F4755C" w14:textId="77777777" w:rsidTr="00453A48">
        <w:trPr>
          <w:trHeight w:val="264"/>
          <w:jc w:val="center"/>
        </w:trPr>
        <w:tc>
          <w:tcPr>
            <w:tcW w:w="1784" w:type="dxa"/>
            <w:shd w:val="clear" w:color="auto" w:fill="auto"/>
          </w:tcPr>
          <w:p w14:paraId="371FBD98" w14:textId="77777777" w:rsidR="00AF20DF" w:rsidRPr="00D97AD5" w:rsidRDefault="00AF20DF" w:rsidP="00453A48">
            <w:pPr>
              <w:spacing w:before="60" w:after="60" w:line="240" w:lineRule="auto"/>
              <w:jc w:val="center"/>
              <w:rPr>
                <w:sz w:val="18"/>
                <w:lang w:eastAsia="zh-CN"/>
              </w:rPr>
            </w:pPr>
            <w:r w:rsidRPr="00D97AD5">
              <w:rPr>
                <w:bCs/>
                <w:sz w:val="18"/>
                <w:lang w:eastAsia="zh-CN"/>
              </w:rPr>
              <w:t>Moisture (M)</w:t>
            </w:r>
          </w:p>
        </w:tc>
        <w:tc>
          <w:tcPr>
            <w:tcW w:w="1498" w:type="dxa"/>
            <w:shd w:val="clear" w:color="auto" w:fill="auto"/>
          </w:tcPr>
          <w:p w14:paraId="57B94BA1" w14:textId="77777777" w:rsidR="00AF20DF" w:rsidRPr="00D97AD5" w:rsidRDefault="00AF20DF" w:rsidP="00453A48">
            <w:pPr>
              <w:spacing w:before="60" w:after="60" w:line="240" w:lineRule="auto"/>
              <w:jc w:val="center"/>
              <w:rPr>
                <w:sz w:val="18"/>
                <w:lang w:eastAsia="zh-CN"/>
              </w:rPr>
            </w:pPr>
            <w:r w:rsidRPr="00D97AD5">
              <w:rPr>
                <w:sz w:val="18"/>
                <w:lang w:eastAsia="zh-CN"/>
              </w:rPr>
              <w:t>1.80</w:t>
            </w:r>
          </w:p>
        </w:tc>
        <w:tc>
          <w:tcPr>
            <w:tcW w:w="1465" w:type="dxa"/>
            <w:shd w:val="clear" w:color="auto" w:fill="auto"/>
          </w:tcPr>
          <w:p w14:paraId="7A975067" w14:textId="77777777" w:rsidR="00AF20DF" w:rsidRPr="00D97AD5" w:rsidRDefault="00AF20DF" w:rsidP="00453A48">
            <w:pPr>
              <w:spacing w:before="60" w:after="60" w:line="240" w:lineRule="auto"/>
              <w:jc w:val="center"/>
              <w:rPr>
                <w:sz w:val="18"/>
                <w:lang w:eastAsia="zh-CN"/>
              </w:rPr>
            </w:pPr>
            <w:r w:rsidRPr="00D97AD5">
              <w:rPr>
                <w:sz w:val="18"/>
                <w:lang w:eastAsia="zh-CN"/>
              </w:rPr>
              <w:t>4.80</w:t>
            </w:r>
          </w:p>
        </w:tc>
      </w:tr>
      <w:tr w:rsidR="00AF20DF" w:rsidRPr="00D97AD5" w14:paraId="4F9636F4" w14:textId="77777777" w:rsidTr="00453A48">
        <w:trPr>
          <w:trHeight w:val="222"/>
          <w:jc w:val="center"/>
        </w:trPr>
        <w:tc>
          <w:tcPr>
            <w:tcW w:w="1784" w:type="dxa"/>
            <w:shd w:val="clear" w:color="auto" w:fill="auto"/>
          </w:tcPr>
          <w:p w14:paraId="5246FA27" w14:textId="77777777" w:rsidR="00AF20DF" w:rsidRPr="00D97AD5" w:rsidRDefault="00AF20DF" w:rsidP="00453A48">
            <w:pPr>
              <w:spacing w:before="60" w:after="60" w:line="240" w:lineRule="auto"/>
              <w:jc w:val="center"/>
              <w:rPr>
                <w:sz w:val="18"/>
                <w:lang w:eastAsia="zh-CN"/>
              </w:rPr>
            </w:pPr>
            <w:r w:rsidRPr="00D97AD5">
              <w:rPr>
                <w:sz w:val="18"/>
                <w:lang w:eastAsia="zh-CN"/>
              </w:rPr>
              <w:t>Ash (A)</w:t>
            </w:r>
          </w:p>
        </w:tc>
        <w:tc>
          <w:tcPr>
            <w:tcW w:w="1498" w:type="dxa"/>
            <w:shd w:val="clear" w:color="auto" w:fill="auto"/>
          </w:tcPr>
          <w:p w14:paraId="07F778B2" w14:textId="77777777" w:rsidR="00AF20DF" w:rsidRPr="00D97AD5" w:rsidRDefault="00AF20DF" w:rsidP="00453A48">
            <w:pPr>
              <w:spacing w:before="60" w:after="60" w:line="240" w:lineRule="auto"/>
              <w:jc w:val="center"/>
              <w:rPr>
                <w:sz w:val="18"/>
                <w:lang w:eastAsia="zh-CN"/>
              </w:rPr>
            </w:pPr>
            <w:r w:rsidRPr="00D97AD5">
              <w:rPr>
                <w:sz w:val="18"/>
                <w:lang w:eastAsia="zh-CN"/>
              </w:rPr>
              <w:t>25.76</w:t>
            </w:r>
          </w:p>
        </w:tc>
        <w:tc>
          <w:tcPr>
            <w:tcW w:w="1465" w:type="dxa"/>
            <w:shd w:val="clear" w:color="auto" w:fill="auto"/>
          </w:tcPr>
          <w:p w14:paraId="3BDE05ED" w14:textId="77777777" w:rsidR="00AF20DF" w:rsidRPr="00D97AD5" w:rsidRDefault="00AF20DF" w:rsidP="00453A48">
            <w:pPr>
              <w:spacing w:before="60" w:after="60" w:line="240" w:lineRule="auto"/>
              <w:jc w:val="center"/>
              <w:rPr>
                <w:sz w:val="18"/>
                <w:lang w:eastAsia="zh-CN"/>
              </w:rPr>
            </w:pPr>
            <w:r w:rsidRPr="00D97AD5">
              <w:rPr>
                <w:sz w:val="18"/>
                <w:lang w:eastAsia="zh-CN"/>
              </w:rPr>
              <w:t>8.00</w:t>
            </w:r>
          </w:p>
        </w:tc>
      </w:tr>
      <w:tr w:rsidR="00AF20DF" w:rsidRPr="00D97AD5" w14:paraId="7FE4D99C" w14:textId="77777777" w:rsidTr="00453A48">
        <w:trPr>
          <w:trHeight w:val="222"/>
          <w:jc w:val="center"/>
        </w:trPr>
        <w:tc>
          <w:tcPr>
            <w:tcW w:w="4747" w:type="dxa"/>
            <w:gridSpan w:val="3"/>
            <w:shd w:val="clear" w:color="auto" w:fill="auto"/>
          </w:tcPr>
          <w:p w14:paraId="50C71105" w14:textId="77777777" w:rsidR="00AF20DF" w:rsidRPr="00D97AD5" w:rsidRDefault="00AF20DF" w:rsidP="00453A48">
            <w:pPr>
              <w:spacing w:before="60" w:after="60" w:line="240" w:lineRule="auto"/>
              <w:jc w:val="center"/>
              <w:rPr>
                <w:b/>
                <w:sz w:val="18"/>
                <w:lang w:eastAsia="zh-CN"/>
              </w:rPr>
            </w:pPr>
            <w:r w:rsidRPr="00D97AD5">
              <w:rPr>
                <w:b/>
                <w:sz w:val="18"/>
                <w:lang w:eastAsia="zh-CN"/>
              </w:rPr>
              <w:t>Ultimate analysis (</w:t>
            </w:r>
            <w:proofErr w:type="spellStart"/>
            <w:r w:rsidRPr="00D97AD5">
              <w:rPr>
                <w:b/>
                <w:sz w:val="18"/>
                <w:lang w:eastAsia="zh-CN"/>
              </w:rPr>
              <w:t>wt</w:t>
            </w:r>
            <w:proofErr w:type="spellEnd"/>
            <w:r w:rsidRPr="00D97AD5">
              <w:rPr>
                <w:b/>
                <w:sz w:val="18"/>
                <w:lang w:eastAsia="zh-CN"/>
              </w:rPr>
              <w:t xml:space="preserve">%, </w:t>
            </w:r>
            <w:proofErr w:type="spellStart"/>
            <w:r w:rsidRPr="00D97AD5">
              <w:rPr>
                <w:b/>
                <w:sz w:val="18"/>
                <w:lang w:eastAsia="zh-CN"/>
              </w:rPr>
              <w:t>daf</w:t>
            </w:r>
            <w:proofErr w:type="spellEnd"/>
            <w:r w:rsidRPr="00D97AD5">
              <w:rPr>
                <w:b/>
                <w:sz w:val="18"/>
                <w:lang w:eastAsia="zh-CN"/>
              </w:rPr>
              <w:t>)</w:t>
            </w:r>
          </w:p>
        </w:tc>
      </w:tr>
      <w:tr w:rsidR="00AF20DF" w:rsidRPr="00D97AD5" w14:paraId="7A435819" w14:textId="77777777" w:rsidTr="00453A48">
        <w:trPr>
          <w:trHeight w:val="222"/>
          <w:jc w:val="center"/>
        </w:trPr>
        <w:tc>
          <w:tcPr>
            <w:tcW w:w="1784" w:type="dxa"/>
            <w:shd w:val="clear" w:color="auto" w:fill="auto"/>
          </w:tcPr>
          <w:p w14:paraId="097D2BFD" w14:textId="77777777" w:rsidR="00AF20DF" w:rsidRPr="00D97AD5" w:rsidRDefault="00AF20DF" w:rsidP="00453A48">
            <w:pPr>
              <w:spacing w:before="60" w:after="60" w:line="240" w:lineRule="auto"/>
              <w:jc w:val="center"/>
              <w:rPr>
                <w:sz w:val="18"/>
                <w:lang w:eastAsia="zh-CN"/>
              </w:rPr>
            </w:pPr>
            <w:r w:rsidRPr="00D97AD5">
              <w:rPr>
                <w:sz w:val="18"/>
                <w:lang w:eastAsia="zh-CN"/>
              </w:rPr>
              <w:t>Carbon</w:t>
            </w:r>
          </w:p>
        </w:tc>
        <w:tc>
          <w:tcPr>
            <w:tcW w:w="1498" w:type="dxa"/>
            <w:shd w:val="clear" w:color="auto" w:fill="auto"/>
          </w:tcPr>
          <w:p w14:paraId="220D3532" w14:textId="77777777" w:rsidR="00AF20DF" w:rsidRPr="00D97AD5" w:rsidRDefault="00AF20DF" w:rsidP="00453A48">
            <w:pPr>
              <w:spacing w:before="60" w:after="60" w:line="240" w:lineRule="auto"/>
              <w:jc w:val="center"/>
              <w:rPr>
                <w:sz w:val="18"/>
                <w:lang w:eastAsia="zh-CN"/>
              </w:rPr>
            </w:pPr>
            <w:r w:rsidRPr="00D97AD5">
              <w:rPr>
                <w:sz w:val="18"/>
                <w:lang w:eastAsia="zh-CN"/>
              </w:rPr>
              <w:t>90.57</w:t>
            </w:r>
          </w:p>
        </w:tc>
        <w:tc>
          <w:tcPr>
            <w:tcW w:w="1465" w:type="dxa"/>
            <w:shd w:val="clear" w:color="auto" w:fill="auto"/>
          </w:tcPr>
          <w:p w14:paraId="6FBE800D" w14:textId="77777777" w:rsidR="00AF20DF" w:rsidRPr="00D97AD5" w:rsidRDefault="00AF20DF" w:rsidP="00453A48">
            <w:pPr>
              <w:spacing w:before="60" w:after="60" w:line="240" w:lineRule="auto"/>
              <w:jc w:val="center"/>
              <w:rPr>
                <w:sz w:val="18"/>
                <w:lang w:eastAsia="zh-CN"/>
              </w:rPr>
            </w:pPr>
            <w:r w:rsidRPr="00D97AD5">
              <w:rPr>
                <w:sz w:val="18"/>
                <w:lang w:eastAsia="zh-CN"/>
              </w:rPr>
              <w:t>70.96</w:t>
            </w:r>
          </w:p>
        </w:tc>
      </w:tr>
      <w:tr w:rsidR="00AF20DF" w:rsidRPr="00D97AD5" w14:paraId="4D68092E" w14:textId="77777777" w:rsidTr="00453A48">
        <w:trPr>
          <w:trHeight w:val="222"/>
          <w:jc w:val="center"/>
        </w:trPr>
        <w:tc>
          <w:tcPr>
            <w:tcW w:w="1784" w:type="dxa"/>
            <w:shd w:val="clear" w:color="auto" w:fill="auto"/>
          </w:tcPr>
          <w:p w14:paraId="0497AE26" w14:textId="77777777" w:rsidR="00AF20DF" w:rsidRPr="00D97AD5" w:rsidRDefault="00AF20DF" w:rsidP="00453A48">
            <w:pPr>
              <w:spacing w:before="60" w:after="60" w:line="240" w:lineRule="auto"/>
              <w:jc w:val="center"/>
              <w:rPr>
                <w:sz w:val="18"/>
                <w:lang w:eastAsia="zh-CN"/>
              </w:rPr>
            </w:pPr>
            <w:r w:rsidRPr="00D97AD5">
              <w:rPr>
                <w:sz w:val="18"/>
                <w:lang w:eastAsia="zh-CN"/>
              </w:rPr>
              <w:t>Hydrogen</w:t>
            </w:r>
          </w:p>
        </w:tc>
        <w:tc>
          <w:tcPr>
            <w:tcW w:w="1498" w:type="dxa"/>
            <w:shd w:val="clear" w:color="auto" w:fill="auto"/>
          </w:tcPr>
          <w:p w14:paraId="4A008D0B" w14:textId="77777777" w:rsidR="00AF20DF" w:rsidRPr="00D97AD5" w:rsidRDefault="00AF20DF" w:rsidP="00453A48">
            <w:pPr>
              <w:spacing w:before="60" w:after="60" w:line="240" w:lineRule="auto"/>
              <w:jc w:val="center"/>
              <w:rPr>
                <w:sz w:val="18"/>
                <w:lang w:eastAsia="zh-CN"/>
              </w:rPr>
            </w:pPr>
            <w:r w:rsidRPr="00D97AD5">
              <w:rPr>
                <w:sz w:val="18"/>
                <w:lang w:eastAsia="zh-CN"/>
              </w:rPr>
              <w:t>3.06</w:t>
            </w:r>
          </w:p>
        </w:tc>
        <w:tc>
          <w:tcPr>
            <w:tcW w:w="1465" w:type="dxa"/>
            <w:shd w:val="clear" w:color="auto" w:fill="auto"/>
          </w:tcPr>
          <w:p w14:paraId="122FC367" w14:textId="77777777" w:rsidR="00AF20DF" w:rsidRPr="00D97AD5" w:rsidRDefault="00AF20DF" w:rsidP="00453A48">
            <w:pPr>
              <w:spacing w:before="60" w:after="60" w:line="240" w:lineRule="auto"/>
              <w:jc w:val="center"/>
              <w:rPr>
                <w:sz w:val="18"/>
                <w:lang w:eastAsia="zh-CN"/>
              </w:rPr>
            </w:pPr>
            <w:r w:rsidRPr="00D97AD5">
              <w:rPr>
                <w:sz w:val="18"/>
                <w:lang w:eastAsia="zh-CN"/>
              </w:rPr>
              <w:t>5.13</w:t>
            </w:r>
          </w:p>
        </w:tc>
      </w:tr>
      <w:tr w:rsidR="00AF20DF" w:rsidRPr="00D97AD5" w14:paraId="170E14EF" w14:textId="77777777" w:rsidTr="00453A48">
        <w:trPr>
          <w:trHeight w:val="222"/>
          <w:jc w:val="center"/>
        </w:trPr>
        <w:tc>
          <w:tcPr>
            <w:tcW w:w="1784" w:type="dxa"/>
            <w:shd w:val="clear" w:color="auto" w:fill="auto"/>
          </w:tcPr>
          <w:p w14:paraId="2B34FD7B" w14:textId="77777777" w:rsidR="00AF20DF" w:rsidRPr="00D97AD5" w:rsidRDefault="00AF20DF" w:rsidP="00453A48">
            <w:pPr>
              <w:spacing w:before="60" w:after="60" w:line="240" w:lineRule="auto"/>
              <w:jc w:val="center"/>
              <w:rPr>
                <w:sz w:val="18"/>
                <w:lang w:eastAsia="zh-CN"/>
              </w:rPr>
            </w:pPr>
            <w:r w:rsidRPr="00D97AD5">
              <w:rPr>
                <w:sz w:val="18"/>
                <w:lang w:eastAsia="zh-CN"/>
              </w:rPr>
              <w:t>Oxygen</w:t>
            </w:r>
          </w:p>
        </w:tc>
        <w:tc>
          <w:tcPr>
            <w:tcW w:w="1498" w:type="dxa"/>
            <w:shd w:val="clear" w:color="auto" w:fill="auto"/>
          </w:tcPr>
          <w:p w14:paraId="2AED345F" w14:textId="77777777" w:rsidR="00AF20DF" w:rsidRPr="00D97AD5" w:rsidRDefault="00AF20DF" w:rsidP="00453A48">
            <w:pPr>
              <w:spacing w:before="60" w:after="60" w:line="240" w:lineRule="auto"/>
              <w:jc w:val="center"/>
              <w:rPr>
                <w:sz w:val="18"/>
                <w:lang w:eastAsia="zh-CN"/>
              </w:rPr>
            </w:pPr>
            <w:r w:rsidRPr="00D97AD5">
              <w:rPr>
                <w:sz w:val="18"/>
                <w:lang w:eastAsia="zh-CN"/>
              </w:rPr>
              <w:t>4.15</w:t>
            </w:r>
          </w:p>
        </w:tc>
        <w:tc>
          <w:tcPr>
            <w:tcW w:w="1465" w:type="dxa"/>
            <w:shd w:val="clear" w:color="auto" w:fill="auto"/>
          </w:tcPr>
          <w:p w14:paraId="68FEEE6F" w14:textId="77777777" w:rsidR="00AF20DF" w:rsidRPr="00D97AD5" w:rsidRDefault="00AF20DF" w:rsidP="00453A48">
            <w:pPr>
              <w:spacing w:before="60" w:after="60" w:line="240" w:lineRule="auto"/>
              <w:jc w:val="center"/>
              <w:rPr>
                <w:sz w:val="18"/>
                <w:lang w:eastAsia="zh-CN"/>
              </w:rPr>
            </w:pPr>
            <w:r w:rsidRPr="00D97AD5">
              <w:rPr>
                <w:sz w:val="18"/>
                <w:lang w:eastAsia="zh-CN"/>
              </w:rPr>
              <w:t>22.51</w:t>
            </w:r>
          </w:p>
        </w:tc>
      </w:tr>
      <w:tr w:rsidR="00AF20DF" w:rsidRPr="00D97AD5" w14:paraId="5CEC4433" w14:textId="77777777" w:rsidTr="00453A48">
        <w:trPr>
          <w:trHeight w:val="222"/>
          <w:jc w:val="center"/>
        </w:trPr>
        <w:tc>
          <w:tcPr>
            <w:tcW w:w="1784" w:type="dxa"/>
            <w:shd w:val="clear" w:color="auto" w:fill="auto"/>
          </w:tcPr>
          <w:p w14:paraId="1245CAED" w14:textId="77777777" w:rsidR="00AF20DF" w:rsidRPr="00D97AD5" w:rsidRDefault="00AF20DF" w:rsidP="00453A48">
            <w:pPr>
              <w:spacing w:before="60" w:after="60" w:line="240" w:lineRule="auto"/>
              <w:jc w:val="center"/>
              <w:rPr>
                <w:sz w:val="18"/>
                <w:lang w:eastAsia="zh-CN"/>
              </w:rPr>
            </w:pPr>
            <w:r w:rsidRPr="00D97AD5">
              <w:rPr>
                <w:sz w:val="18"/>
                <w:lang w:eastAsia="zh-CN"/>
              </w:rPr>
              <w:t>Nitrogen</w:t>
            </w:r>
          </w:p>
        </w:tc>
        <w:tc>
          <w:tcPr>
            <w:tcW w:w="1498" w:type="dxa"/>
            <w:shd w:val="clear" w:color="auto" w:fill="auto"/>
          </w:tcPr>
          <w:p w14:paraId="1A869F1F" w14:textId="77777777" w:rsidR="00AF20DF" w:rsidRPr="00D97AD5" w:rsidRDefault="00AF20DF" w:rsidP="00453A48">
            <w:pPr>
              <w:spacing w:before="60" w:after="60" w:line="240" w:lineRule="auto"/>
              <w:jc w:val="center"/>
              <w:rPr>
                <w:sz w:val="18"/>
                <w:lang w:eastAsia="zh-CN"/>
              </w:rPr>
            </w:pPr>
            <w:r w:rsidRPr="00D97AD5">
              <w:rPr>
                <w:sz w:val="18"/>
                <w:lang w:eastAsia="zh-CN"/>
              </w:rPr>
              <w:t>1.37</w:t>
            </w:r>
          </w:p>
        </w:tc>
        <w:tc>
          <w:tcPr>
            <w:tcW w:w="1465" w:type="dxa"/>
            <w:shd w:val="clear" w:color="auto" w:fill="auto"/>
          </w:tcPr>
          <w:p w14:paraId="39932481" w14:textId="77777777" w:rsidR="00AF20DF" w:rsidRPr="00D97AD5" w:rsidRDefault="00AF20DF" w:rsidP="00453A48">
            <w:pPr>
              <w:spacing w:before="60" w:after="60" w:line="240" w:lineRule="auto"/>
              <w:jc w:val="center"/>
              <w:rPr>
                <w:sz w:val="18"/>
                <w:lang w:eastAsia="zh-CN"/>
              </w:rPr>
            </w:pPr>
            <w:r w:rsidRPr="00D97AD5">
              <w:rPr>
                <w:sz w:val="18"/>
                <w:lang w:eastAsia="zh-CN"/>
              </w:rPr>
              <w:t>1.01</w:t>
            </w:r>
          </w:p>
        </w:tc>
      </w:tr>
      <w:tr w:rsidR="00AF20DF" w:rsidRPr="00D97AD5" w14:paraId="2120E2E7" w14:textId="77777777" w:rsidTr="00453A48">
        <w:trPr>
          <w:trHeight w:val="222"/>
          <w:jc w:val="center"/>
        </w:trPr>
        <w:tc>
          <w:tcPr>
            <w:tcW w:w="1784" w:type="dxa"/>
            <w:shd w:val="clear" w:color="auto" w:fill="auto"/>
          </w:tcPr>
          <w:p w14:paraId="6F014279" w14:textId="77777777" w:rsidR="00AF20DF" w:rsidRPr="00D97AD5" w:rsidRDefault="00AF20DF" w:rsidP="00453A48">
            <w:pPr>
              <w:spacing w:before="60" w:after="60" w:line="240" w:lineRule="auto"/>
              <w:jc w:val="center"/>
              <w:rPr>
                <w:sz w:val="18"/>
                <w:lang w:eastAsia="zh-CN"/>
              </w:rPr>
            </w:pPr>
            <w:r w:rsidRPr="00D97AD5">
              <w:rPr>
                <w:sz w:val="18"/>
                <w:lang w:eastAsia="zh-CN"/>
              </w:rPr>
              <w:t>Sulfur</w:t>
            </w:r>
          </w:p>
        </w:tc>
        <w:tc>
          <w:tcPr>
            <w:tcW w:w="1498" w:type="dxa"/>
            <w:shd w:val="clear" w:color="auto" w:fill="auto"/>
          </w:tcPr>
          <w:p w14:paraId="1E601605" w14:textId="77777777" w:rsidR="00AF20DF" w:rsidRPr="00D97AD5" w:rsidRDefault="00AF20DF" w:rsidP="00453A48">
            <w:pPr>
              <w:spacing w:before="60" w:after="60" w:line="240" w:lineRule="auto"/>
              <w:jc w:val="center"/>
              <w:rPr>
                <w:sz w:val="18"/>
                <w:lang w:eastAsia="zh-CN"/>
              </w:rPr>
            </w:pPr>
            <w:r w:rsidRPr="00D97AD5">
              <w:rPr>
                <w:sz w:val="18"/>
                <w:lang w:eastAsia="zh-CN"/>
              </w:rPr>
              <w:t>0.85</w:t>
            </w:r>
          </w:p>
        </w:tc>
        <w:tc>
          <w:tcPr>
            <w:tcW w:w="1465" w:type="dxa"/>
            <w:shd w:val="clear" w:color="auto" w:fill="auto"/>
          </w:tcPr>
          <w:p w14:paraId="67396D3E" w14:textId="77777777" w:rsidR="00AF20DF" w:rsidRPr="00D97AD5" w:rsidRDefault="00AF20DF" w:rsidP="00453A48">
            <w:pPr>
              <w:spacing w:before="60" w:after="60" w:line="240" w:lineRule="auto"/>
              <w:jc w:val="center"/>
              <w:rPr>
                <w:sz w:val="18"/>
                <w:lang w:eastAsia="zh-CN"/>
              </w:rPr>
            </w:pPr>
            <w:r w:rsidRPr="00D97AD5">
              <w:rPr>
                <w:sz w:val="18"/>
                <w:lang w:eastAsia="zh-CN"/>
              </w:rPr>
              <w:t>0.39</w:t>
            </w:r>
          </w:p>
        </w:tc>
      </w:tr>
      <w:tr w:rsidR="00AF20DF" w:rsidRPr="00D97AD5" w14:paraId="6D871F1D" w14:textId="77777777" w:rsidTr="00453A48">
        <w:trPr>
          <w:trHeight w:val="222"/>
          <w:jc w:val="center"/>
        </w:trPr>
        <w:tc>
          <w:tcPr>
            <w:tcW w:w="4747" w:type="dxa"/>
            <w:gridSpan w:val="3"/>
            <w:shd w:val="clear" w:color="auto" w:fill="auto"/>
          </w:tcPr>
          <w:p w14:paraId="05AD89AB" w14:textId="77777777" w:rsidR="00AF20DF" w:rsidRPr="00D97AD5" w:rsidRDefault="00AF20DF" w:rsidP="00453A48">
            <w:pPr>
              <w:spacing w:before="60" w:after="60" w:line="240" w:lineRule="auto"/>
              <w:jc w:val="center"/>
              <w:rPr>
                <w:b/>
                <w:sz w:val="18"/>
                <w:lang w:eastAsia="zh-CN"/>
              </w:rPr>
            </w:pPr>
            <w:r w:rsidRPr="00D97AD5">
              <w:rPr>
                <w:b/>
                <w:sz w:val="18"/>
                <w:lang w:eastAsia="zh-CN"/>
              </w:rPr>
              <w:t>Heating value (kcal/kg, as received)</w:t>
            </w:r>
          </w:p>
        </w:tc>
      </w:tr>
      <w:tr w:rsidR="00AF20DF" w:rsidRPr="00D97AD5" w14:paraId="4D176D79" w14:textId="77777777" w:rsidTr="00453A48">
        <w:trPr>
          <w:trHeight w:val="222"/>
          <w:jc w:val="center"/>
        </w:trPr>
        <w:tc>
          <w:tcPr>
            <w:tcW w:w="1784" w:type="dxa"/>
            <w:shd w:val="clear" w:color="auto" w:fill="auto"/>
          </w:tcPr>
          <w:p w14:paraId="73C18C00" w14:textId="77777777" w:rsidR="00AF20DF" w:rsidRPr="00D97AD5" w:rsidRDefault="00AF20DF" w:rsidP="00453A48">
            <w:pPr>
              <w:spacing w:before="60" w:after="60" w:line="240" w:lineRule="auto"/>
              <w:jc w:val="center"/>
              <w:rPr>
                <w:sz w:val="18"/>
                <w:lang w:eastAsia="zh-CN"/>
              </w:rPr>
            </w:pPr>
            <w:r w:rsidRPr="00D97AD5">
              <w:rPr>
                <w:sz w:val="18"/>
                <w:lang w:eastAsia="zh-CN"/>
              </w:rPr>
              <w:t>HHV</w:t>
            </w:r>
          </w:p>
        </w:tc>
        <w:tc>
          <w:tcPr>
            <w:tcW w:w="1498" w:type="dxa"/>
            <w:shd w:val="clear" w:color="auto" w:fill="auto"/>
          </w:tcPr>
          <w:p w14:paraId="6324CE90" w14:textId="77777777" w:rsidR="00AF20DF" w:rsidRPr="00D97AD5" w:rsidRDefault="00AF20DF" w:rsidP="00453A48">
            <w:pPr>
              <w:spacing w:before="60" w:after="60" w:line="240" w:lineRule="auto"/>
              <w:jc w:val="center"/>
              <w:rPr>
                <w:sz w:val="18"/>
                <w:lang w:eastAsia="zh-CN"/>
              </w:rPr>
            </w:pPr>
            <w:r w:rsidRPr="00D97AD5">
              <w:rPr>
                <w:sz w:val="18"/>
                <w:lang w:eastAsia="zh-CN"/>
              </w:rPr>
              <w:t>6071.2</w:t>
            </w:r>
          </w:p>
        </w:tc>
        <w:tc>
          <w:tcPr>
            <w:tcW w:w="1465" w:type="dxa"/>
            <w:shd w:val="clear" w:color="auto" w:fill="auto"/>
          </w:tcPr>
          <w:p w14:paraId="1615602D" w14:textId="77777777" w:rsidR="00AF20DF" w:rsidRPr="00D97AD5" w:rsidRDefault="00AF20DF" w:rsidP="00453A48">
            <w:pPr>
              <w:spacing w:before="60" w:after="60" w:line="240" w:lineRule="auto"/>
              <w:jc w:val="center"/>
              <w:rPr>
                <w:sz w:val="18"/>
                <w:lang w:eastAsia="zh-CN"/>
              </w:rPr>
            </w:pPr>
            <w:r w:rsidRPr="00D97AD5">
              <w:rPr>
                <w:sz w:val="18"/>
                <w:lang w:eastAsia="zh-CN"/>
              </w:rPr>
              <w:t>6013.61</w:t>
            </w:r>
          </w:p>
        </w:tc>
      </w:tr>
    </w:tbl>
    <w:p w14:paraId="16CF8D9B" w14:textId="77777777" w:rsidR="00AF20DF" w:rsidRPr="00D97AD5" w:rsidRDefault="00AF20DF" w:rsidP="00AF20DF">
      <w:pPr>
        <w:jc w:val="both"/>
        <w:rPr>
          <w:sz w:val="20"/>
        </w:rPr>
      </w:pPr>
    </w:p>
    <w:p w14:paraId="33783433" w14:textId="41DAB455" w:rsidR="00AF20DF" w:rsidRPr="00D97AD5" w:rsidRDefault="00AF20DF" w:rsidP="00453A48">
      <w:pPr>
        <w:pStyle w:val="Text"/>
        <w:ind w:firstLine="181"/>
        <w:rPr>
          <w:rFonts w:cs="Times New Roman"/>
        </w:rPr>
      </w:pPr>
      <w:r w:rsidRPr="00D97AD5">
        <w:rPr>
          <w:rFonts w:cs="Times New Roman"/>
        </w:rPr>
        <w:t xml:space="preserve">The </w:t>
      </w:r>
      <w:r w:rsidR="00453A48" w:rsidRPr="00D97AD5">
        <w:rPr>
          <w:rFonts w:cs="Times New Roman"/>
        </w:rPr>
        <w:t>tag of blended coals is</w:t>
      </w:r>
      <w:r w:rsidRPr="00D97AD5">
        <w:rPr>
          <w:rFonts w:cs="Times New Roman"/>
        </w:rPr>
        <w:t xml:space="preserve"> presented in Table 2. There are five blended ratios of anthracite coal with the sub-bituminous of 0, 25, 50, 75 and 100%.</w:t>
      </w:r>
    </w:p>
    <w:p w14:paraId="45B12006" w14:textId="77777777" w:rsidR="00453A48" w:rsidRPr="00D97AD5" w:rsidRDefault="00453A48" w:rsidP="00453A48">
      <w:pPr>
        <w:pStyle w:val="Text"/>
        <w:ind w:firstLine="181"/>
        <w:rPr>
          <w:rFonts w:cs="Times New Roman"/>
        </w:rPr>
      </w:pPr>
    </w:p>
    <w:bookmarkEnd w:id="1"/>
    <w:p w14:paraId="2577478B" w14:textId="77777777" w:rsidR="00AF20DF" w:rsidRPr="00D97AD5" w:rsidRDefault="00AF20DF" w:rsidP="00453A48">
      <w:pPr>
        <w:spacing w:after="120" w:line="240" w:lineRule="auto"/>
        <w:jc w:val="center"/>
        <w:rPr>
          <w:b/>
          <w:bCs/>
          <w:sz w:val="18"/>
        </w:rPr>
      </w:pPr>
      <w:proofErr w:type="gramStart"/>
      <w:r w:rsidRPr="00D97AD5">
        <w:rPr>
          <w:b/>
          <w:bCs/>
          <w:sz w:val="18"/>
        </w:rPr>
        <w:t>Table 2.</w:t>
      </w:r>
      <w:proofErr w:type="gramEnd"/>
      <w:r w:rsidRPr="00D97AD5">
        <w:rPr>
          <w:b/>
          <w:bCs/>
          <w:sz w:val="18"/>
        </w:rPr>
        <w:t xml:space="preserve"> Tag of blended coal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441"/>
        <w:gridCol w:w="1560"/>
      </w:tblGrid>
      <w:tr w:rsidR="00AF20DF" w:rsidRPr="00D97AD5" w14:paraId="45352136" w14:textId="77777777" w:rsidTr="00207D92">
        <w:trPr>
          <w:trHeight w:val="327"/>
          <w:jc w:val="center"/>
        </w:trPr>
        <w:tc>
          <w:tcPr>
            <w:tcW w:w="1502" w:type="dxa"/>
            <w:shd w:val="clear" w:color="auto" w:fill="auto"/>
          </w:tcPr>
          <w:p w14:paraId="6C00701E" w14:textId="77777777" w:rsidR="00AF20DF" w:rsidRPr="00D97AD5" w:rsidRDefault="00AF20DF" w:rsidP="00453A48">
            <w:pPr>
              <w:spacing w:before="60" w:after="60" w:line="240" w:lineRule="auto"/>
              <w:jc w:val="center"/>
              <w:rPr>
                <w:b/>
                <w:sz w:val="18"/>
                <w:lang w:eastAsia="zh-CN"/>
              </w:rPr>
            </w:pPr>
            <w:r w:rsidRPr="00D97AD5">
              <w:rPr>
                <w:b/>
                <w:sz w:val="18"/>
                <w:lang w:eastAsia="zh-CN"/>
              </w:rPr>
              <w:t>Sample number</w:t>
            </w:r>
          </w:p>
        </w:tc>
        <w:tc>
          <w:tcPr>
            <w:tcW w:w="1441" w:type="dxa"/>
            <w:shd w:val="clear" w:color="auto" w:fill="auto"/>
          </w:tcPr>
          <w:p w14:paraId="67DA19D2" w14:textId="77777777" w:rsidR="00AF20DF" w:rsidRPr="00D97AD5" w:rsidRDefault="00AF20DF" w:rsidP="00453A48">
            <w:pPr>
              <w:spacing w:before="60" w:after="60" w:line="240" w:lineRule="auto"/>
              <w:jc w:val="center"/>
              <w:rPr>
                <w:b/>
                <w:sz w:val="18"/>
                <w:lang w:eastAsia="zh-CN"/>
              </w:rPr>
            </w:pPr>
            <w:r w:rsidRPr="00D97AD5">
              <w:rPr>
                <w:b/>
                <w:sz w:val="18"/>
                <w:lang w:eastAsia="zh-CN"/>
              </w:rPr>
              <w:t>Coal A (%</w:t>
            </w:r>
            <w:proofErr w:type="spellStart"/>
            <w:r w:rsidRPr="00D97AD5">
              <w:rPr>
                <w:b/>
                <w:sz w:val="18"/>
                <w:lang w:eastAsia="zh-CN"/>
              </w:rPr>
              <w:t>wt</w:t>
            </w:r>
            <w:proofErr w:type="spellEnd"/>
            <w:r w:rsidRPr="00D97AD5">
              <w:rPr>
                <w:b/>
                <w:sz w:val="18"/>
                <w:lang w:eastAsia="zh-CN"/>
              </w:rPr>
              <w:t>)</w:t>
            </w:r>
          </w:p>
        </w:tc>
        <w:tc>
          <w:tcPr>
            <w:tcW w:w="1560" w:type="dxa"/>
            <w:shd w:val="clear" w:color="auto" w:fill="auto"/>
          </w:tcPr>
          <w:p w14:paraId="351D6EEC" w14:textId="77777777" w:rsidR="00AF20DF" w:rsidRPr="00D97AD5" w:rsidRDefault="00AF20DF" w:rsidP="00453A48">
            <w:pPr>
              <w:spacing w:before="60" w:after="60" w:line="240" w:lineRule="auto"/>
              <w:jc w:val="center"/>
              <w:rPr>
                <w:b/>
                <w:sz w:val="18"/>
                <w:lang w:eastAsia="zh-CN"/>
              </w:rPr>
            </w:pPr>
            <w:r w:rsidRPr="00D97AD5">
              <w:rPr>
                <w:b/>
                <w:sz w:val="18"/>
                <w:lang w:eastAsia="zh-CN"/>
              </w:rPr>
              <w:t>Coal B (%</w:t>
            </w:r>
            <w:proofErr w:type="spellStart"/>
            <w:r w:rsidRPr="00D97AD5">
              <w:rPr>
                <w:b/>
                <w:sz w:val="18"/>
                <w:lang w:eastAsia="zh-CN"/>
              </w:rPr>
              <w:t>wt</w:t>
            </w:r>
            <w:proofErr w:type="spellEnd"/>
            <w:r w:rsidRPr="00D97AD5">
              <w:rPr>
                <w:b/>
                <w:sz w:val="18"/>
                <w:lang w:eastAsia="zh-CN"/>
              </w:rPr>
              <w:t>)</w:t>
            </w:r>
          </w:p>
        </w:tc>
      </w:tr>
      <w:tr w:rsidR="00AF20DF" w:rsidRPr="00D97AD5" w14:paraId="0449D8D4" w14:textId="77777777" w:rsidTr="00207D92">
        <w:trPr>
          <w:trHeight w:val="327"/>
          <w:jc w:val="center"/>
        </w:trPr>
        <w:tc>
          <w:tcPr>
            <w:tcW w:w="1502" w:type="dxa"/>
            <w:shd w:val="clear" w:color="auto" w:fill="auto"/>
          </w:tcPr>
          <w:p w14:paraId="2247E76A" w14:textId="77777777" w:rsidR="00AF20DF" w:rsidRPr="00D97AD5" w:rsidRDefault="00AF20DF" w:rsidP="00453A48">
            <w:pPr>
              <w:spacing w:before="60" w:after="60" w:line="240" w:lineRule="auto"/>
              <w:jc w:val="center"/>
              <w:rPr>
                <w:sz w:val="18"/>
                <w:lang w:eastAsia="zh-CN"/>
              </w:rPr>
            </w:pPr>
            <w:r w:rsidRPr="00D97AD5">
              <w:rPr>
                <w:sz w:val="18"/>
                <w:lang w:eastAsia="zh-CN"/>
              </w:rPr>
              <w:t>No.1</w:t>
            </w:r>
          </w:p>
        </w:tc>
        <w:tc>
          <w:tcPr>
            <w:tcW w:w="1441" w:type="dxa"/>
            <w:shd w:val="clear" w:color="auto" w:fill="auto"/>
          </w:tcPr>
          <w:p w14:paraId="3B859C55" w14:textId="77777777" w:rsidR="00AF20DF" w:rsidRPr="00D97AD5" w:rsidRDefault="00AF20DF" w:rsidP="00453A48">
            <w:pPr>
              <w:spacing w:before="60" w:after="60" w:line="240" w:lineRule="auto"/>
              <w:jc w:val="center"/>
              <w:rPr>
                <w:sz w:val="18"/>
                <w:lang w:eastAsia="zh-CN"/>
              </w:rPr>
            </w:pPr>
            <w:r w:rsidRPr="00D97AD5">
              <w:rPr>
                <w:sz w:val="18"/>
                <w:lang w:eastAsia="zh-CN"/>
              </w:rPr>
              <w:t>100</w:t>
            </w:r>
          </w:p>
        </w:tc>
        <w:tc>
          <w:tcPr>
            <w:tcW w:w="1560" w:type="dxa"/>
            <w:shd w:val="clear" w:color="auto" w:fill="auto"/>
          </w:tcPr>
          <w:p w14:paraId="0FCB4605" w14:textId="77777777" w:rsidR="00AF20DF" w:rsidRPr="00D97AD5" w:rsidRDefault="00AF20DF" w:rsidP="00453A48">
            <w:pPr>
              <w:spacing w:before="60" w:after="60" w:line="240" w:lineRule="auto"/>
              <w:jc w:val="center"/>
              <w:rPr>
                <w:sz w:val="18"/>
                <w:lang w:eastAsia="zh-CN"/>
              </w:rPr>
            </w:pPr>
            <w:r w:rsidRPr="00D97AD5">
              <w:rPr>
                <w:sz w:val="18"/>
                <w:lang w:eastAsia="zh-CN"/>
              </w:rPr>
              <w:t>0</w:t>
            </w:r>
          </w:p>
        </w:tc>
      </w:tr>
      <w:tr w:rsidR="00AF20DF" w:rsidRPr="00D97AD5" w14:paraId="442B593B" w14:textId="77777777" w:rsidTr="00207D92">
        <w:trPr>
          <w:trHeight w:val="327"/>
          <w:jc w:val="center"/>
        </w:trPr>
        <w:tc>
          <w:tcPr>
            <w:tcW w:w="1502" w:type="dxa"/>
            <w:shd w:val="clear" w:color="auto" w:fill="auto"/>
          </w:tcPr>
          <w:p w14:paraId="200FFA89" w14:textId="77777777" w:rsidR="00AF20DF" w:rsidRPr="00D97AD5" w:rsidRDefault="00AF20DF" w:rsidP="00453A48">
            <w:pPr>
              <w:spacing w:before="60" w:after="60" w:line="240" w:lineRule="auto"/>
              <w:jc w:val="center"/>
              <w:rPr>
                <w:sz w:val="18"/>
                <w:lang w:eastAsia="zh-CN"/>
              </w:rPr>
            </w:pPr>
            <w:r w:rsidRPr="00D97AD5">
              <w:rPr>
                <w:sz w:val="18"/>
                <w:lang w:eastAsia="zh-CN"/>
              </w:rPr>
              <w:t>No.2</w:t>
            </w:r>
          </w:p>
        </w:tc>
        <w:tc>
          <w:tcPr>
            <w:tcW w:w="1441" w:type="dxa"/>
            <w:shd w:val="clear" w:color="auto" w:fill="auto"/>
          </w:tcPr>
          <w:p w14:paraId="200B121E" w14:textId="77777777" w:rsidR="00AF20DF" w:rsidRPr="00D97AD5" w:rsidRDefault="00AF20DF" w:rsidP="00453A48">
            <w:pPr>
              <w:spacing w:before="60" w:after="60" w:line="240" w:lineRule="auto"/>
              <w:jc w:val="center"/>
              <w:rPr>
                <w:sz w:val="18"/>
                <w:lang w:eastAsia="zh-CN"/>
              </w:rPr>
            </w:pPr>
            <w:r w:rsidRPr="00D97AD5">
              <w:rPr>
                <w:sz w:val="18"/>
                <w:lang w:eastAsia="zh-CN"/>
              </w:rPr>
              <w:t>75</w:t>
            </w:r>
          </w:p>
        </w:tc>
        <w:tc>
          <w:tcPr>
            <w:tcW w:w="1560" w:type="dxa"/>
            <w:shd w:val="clear" w:color="auto" w:fill="auto"/>
          </w:tcPr>
          <w:p w14:paraId="63C2D327" w14:textId="77777777" w:rsidR="00AF20DF" w:rsidRPr="00D97AD5" w:rsidRDefault="00AF20DF" w:rsidP="00453A48">
            <w:pPr>
              <w:spacing w:before="60" w:after="60" w:line="240" w:lineRule="auto"/>
              <w:jc w:val="center"/>
              <w:rPr>
                <w:sz w:val="18"/>
                <w:lang w:eastAsia="zh-CN"/>
              </w:rPr>
            </w:pPr>
            <w:r w:rsidRPr="00D97AD5">
              <w:rPr>
                <w:sz w:val="18"/>
                <w:lang w:eastAsia="zh-CN"/>
              </w:rPr>
              <w:t>25</w:t>
            </w:r>
          </w:p>
        </w:tc>
      </w:tr>
      <w:tr w:rsidR="00AF20DF" w:rsidRPr="00D97AD5" w14:paraId="1DAA4D71" w14:textId="77777777" w:rsidTr="00207D92">
        <w:trPr>
          <w:trHeight w:val="327"/>
          <w:jc w:val="center"/>
        </w:trPr>
        <w:tc>
          <w:tcPr>
            <w:tcW w:w="1502" w:type="dxa"/>
            <w:shd w:val="clear" w:color="auto" w:fill="auto"/>
          </w:tcPr>
          <w:p w14:paraId="4E0B1303" w14:textId="77777777" w:rsidR="00AF20DF" w:rsidRPr="00D97AD5" w:rsidRDefault="00AF20DF" w:rsidP="00453A48">
            <w:pPr>
              <w:spacing w:before="60" w:after="60" w:line="240" w:lineRule="auto"/>
              <w:jc w:val="center"/>
              <w:rPr>
                <w:sz w:val="18"/>
                <w:lang w:eastAsia="zh-CN"/>
              </w:rPr>
            </w:pPr>
            <w:r w:rsidRPr="00D97AD5">
              <w:rPr>
                <w:sz w:val="18"/>
                <w:lang w:eastAsia="zh-CN"/>
              </w:rPr>
              <w:t>No.3</w:t>
            </w:r>
          </w:p>
        </w:tc>
        <w:tc>
          <w:tcPr>
            <w:tcW w:w="1441" w:type="dxa"/>
            <w:shd w:val="clear" w:color="auto" w:fill="auto"/>
          </w:tcPr>
          <w:p w14:paraId="19E5271E" w14:textId="77777777" w:rsidR="00AF20DF" w:rsidRPr="00D97AD5" w:rsidRDefault="00AF20DF" w:rsidP="00453A48">
            <w:pPr>
              <w:spacing w:before="60" w:after="60" w:line="240" w:lineRule="auto"/>
              <w:jc w:val="center"/>
              <w:rPr>
                <w:sz w:val="18"/>
                <w:lang w:eastAsia="zh-CN"/>
              </w:rPr>
            </w:pPr>
            <w:r w:rsidRPr="00D97AD5">
              <w:rPr>
                <w:sz w:val="18"/>
                <w:lang w:eastAsia="zh-CN"/>
              </w:rPr>
              <w:t>50</w:t>
            </w:r>
          </w:p>
        </w:tc>
        <w:tc>
          <w:tcPr>
            <w:tcW w:w="1560" w:type="dxa"/>
            <w:shd w:val="clear" w:color="auto" w:fill="auto"/>
          </w:tcPr>
          <w:p w14:paraId="071A7940" w14:textId="77777777" w:rsidR="00AF20DF" w:rsidRPr="00D97AD5" w:rsidRDefault="00AF20DF" w:rsidP="00453A48">
            <w:pPr>
              <w:spacing w:before="60" w:after="60" w:line="240" w:lineRule="auto"/>
              <w:jc w:val="center"/>
              <w:rPr>
                <w:sz w:val="18"/>
                <w:lang w:eastAsia="zh-CN"/>
              </w:rPr>
            </w:pPr>
            <w:r w:rsidRPr="00D97AD5">
              <w:rPr>
                <w:sz w:val="18"/>
                <w:lang w:eastAsia="zh-CN"/>
              </w:rPr>
              <w:t>50</w:t>
            </w:r>
          </w:p>
        </w:tc>
      </w:tr>
      <w:tr w:rsidR="00AF20DF" w:rsidRPr="00D97AD5" w14:paraId="59302013" w14:textId="77777777" w:rsidTr="00207D92">
        <w:trPr>
          <w:trHeight w:val="327"/>
          <w:jc w:val="center"/>
        </w:trPr>
        <w:tc>
          <w:tcPr>
            <w:tcW w:w="1502" w:type="dxa"/>
            <w:shd w:val="clear" w:color="auto" w:fill="auto"/>
          </w:tcPr>
          <w:p w14:paraId="29699C94" w14:textId="77777777" w:rsidR="00AF20DF" w:rsidRPr="00D97AD5" w:rsidRDefault="00AF20DF" w:rsidP="00453A48">
            <w:pPr>
              <w:spacing w:before="60" w:after="60" w:line="240" w:lineRule="auto"/>
              <w:jc w:val="center"/>
              <w:rPr>
                <w:sz w:val="18"/>
                <w:lang w:eastAsia="zh-CN"/>
              </w:rPr>
            </w:pPr>
            <w:r w:rsidRPr="00D97AD5">
              <w:rPr>
                <w:sz w:val="18"/>
                <w:lang w:eastAsia="zh-CN"/>
              </w:rPr>
              <w:t>No.4</w:t>
            </w:r>
          </w:p>
        </w:tc>
        <w:tc>
          <w:tcPr>
            <w:tcW w:w="1441" w:type="dxa"/>
            <w:shd w:val="clear" w:color="auto" w:fill="auto"/>
          </w:tcPr>
          <w:p w14:paraId="53A899E7" w14:textId="77777777" w:rsidR="00AF20DF" w:rsidRPr="00D97AD5" w:rsidRDefault="00AF20DF" w:rsidP="00453A48">
            <w:pPr>
              <w:spacing w:before="60" w:after="60" w:line="240" w:lineRule="auto"/>
              <w:jc w:val="center"/>
              <w:rPr>
                <w:sz w:val="18"/>
                <w:lang w:eastAsia="zh-CN"/>
              </w:rPr>
            </w:pPr>
            <w:r w:rsidRPr="00D97AD5">
              <w:rPr>
                <w:sz w:val="18"/>
                <w:lang w:eastAsia="zh-CN"/>
              </w:rPr>
              <w:t>25</w:t>
            </w:r>
          </w:p>
        </w:tc>
        <w:tc>
          <w:tcPr>
            <w:tcW w:w="1560" w:type="dxa"/>
            <w:shd w:val="clear" w:color="auto" w:fill="auto"/>
          </w:tcPr>
          <w:p w14:paraId="06251F58" w14:textId="77777777" w:rsidR="00AF20DF" w:rsidRPr="00D97AD5" w:rsidRDefault="00AF20DF" w:rsidP="00453A48">
            <w:pPr>
              <w:spacing w:before="60" w:after="60" w:line="240" w:lineRule="auto"/>
              <w:jc w:val="center"/>
              <w:rPr>
                <w:sz w:val="18"/>
                <w:lang w:eastAsia="zh-CN"/>
              </w:rPr>
            </w:pPr>
            <w:r w:rsidRPr="00D97AD5">
              <w:rPr>
                <w:sz w:val="18"/>
                <w:lang w:eastAsia="zh-CN"/>
              </w:rPr>
              <w:t>75</w:t>
            </w:r>
          </w:p>
        </w:tc>
      </w:tr>
      <w:tr w:rsidR="00AF20DF" w:rsidRPr="00D97AD5" w14:paraId="53F40D67" w14:textId="77777777" w:rsidTr="00207D92">
        <w:trPr>
          <w:trHeight w:val="327"/>
          <w:jc w:val="center"/>
        </w:trPr>
        <w:tc>
          <w:tcPr>
            <w:tcW w:w="1502" w:type="dxa"/>
            <w:shd w:val="clear" w:color="auto" w:fill="auto"/>
          </w:tcPr>
          <w:p w14:paraId="264B6015" w14:textId="77777777" w:rsidR="00AF20DF" w:rsidRPr="00D97AD5" w:rsidRDefault="00AF20DF" w:rsidP="00453A48">
            <w:pPr>
              <w:spacing w:before="60" w:after="60" w:line="240" w:lineRule="auto"/>
              <w:jc w:val="center"/>
              <w:rPr>
                <w:sz w:val="18"/>
                <w:lang w:eastAsia="zh-CN"/>
              </w:rPr>
            </w:pPr>
            <w:r w:rsidRPr="00D97AD5">
              <w:rPr>
                <w:sz w:val="18"/>
                <w:lang w:eastAsia="zh-CN"/>
              </w:rPr>
              <w:t>No.5</w:t>
            </w:r>
          </w:p>
        </w:tc>
        <w:tc>
          <w:tcPr>
            <w:tcW w:w="1441" w:type="dxa"/>
            <w:shd w:val="clear" w:color="auto" w:fill="auto"/>
          </w:tcPr>
          <w:p w14:paraId="34B1BDAD" w14:textId="77777777" w:rsidR="00AF20DF" w:rsidRPr="00D97AD5" w:rsidRDefault="00AF20DF" w:rsidP="00453A48">
            <w:pPr>
              <w:spacing w:before="60" w:after="60" w:line="240" w:lineRule="auto"/>
              <w:jc w:val="center"/>
              <w:rPr>
                <w:sz w:val="18"/>
                <w:lang w:eastAsia="zh-CN"/>
              </w:rPr>
            </w:pPr>
            <w:r w:rsidRPr="00D97AD5">
              <w:rPr>
                <w:sz w:val="18"/>
                <w:lang w:eastAsia="zh-CN"/>
              </w:rPr>
              <w:t>0</w:t>
            </w:r>
          </w:p>
        </w:tc>
        <w:tc>
          <w:tcPr>
            <w:tcW w:w="1560" w:type="dxa"/>
            <w:shd w:val="clear" w:color="auto" w:fill="auto"/>
          </w:tcPr>
          <w:p w14:paraId="21C66A98" w14:textId="77777777" w:rsidR="00AF20DF" w:rsidRPr="00D97AD5" w:rsidRDefault="00AF20DF" w:rsidP="00453A48">
            <w:pPr>
              <w:spacing w:before="60" w:after="60" w:line="240" w:lineRule="auto"/>
              <w:jc w:val="center"/>
              <w:rPr>
                <w:sz w:val="18"/>
                <w:lang w:eastAsia="zh-CN"/>
              </w:rPr>
            </w:pPr>
            <w:r w:rsidRPr="00D97AD5">
              <w:rPr>
                <w:sz w:val="18"/>
                <w:lang w:eastAsia="zh-CN"/>
              </w:rPr>
              <w:t>100</w:t>
            </w:r>
          </w:p>
        </w:tc>
      </w:tr>
    </w:tbl>
    <w:p w14:paraId="74199C3F" w14:textId="77777777" w:rsidR="00AF20DF" w:rsidRPr="00D97AD5" w:rsidRDefault="00AF20DF" w:rsidP="00207D92">
      <w:pPr>
        <w:spacing w:before="240" w:after="120" w:line="252" w:lineRule="auto"/>
        <w:jc w:val="both"/>
        <w:rPr>
          <w:b/>
          <w:bCs/>
          <w:i/>
          <w:sz w:val="20"/>
        </w:rPr>
      </w:pPr>
      <w:r w:rsidRPr="00D97AD5">
        <w:rPr>
          <w:b/>
          <w:bCs/>
          <w:i/>
          <w:sz w:val="20"/>
        </w:rPr>
        <w:t>2.2. Low temperature oxidation experiments</w:t>
      </w:r>
    </w:p>
    <w:p w14:paraId="158C184C" w14:textId="43C7CA0B" w:rsidR="00AF20DF" w:rsidRPr="00D97AD5" w:rsidRDefault="00AF20DF" w:rsidP="00453A48">
      <w:pPr>
        <w:pStyle w:val="Text"/>
        <w:ind w:firstLine="0"/>
        <w:rPr>
          <w:rFonts w:cs="Times New Roman"/>
        </w:rPr>
      </w:pPr>
      <w:r w:rsidRPr="00D97AD5">
        <w:rPr>
          <w:rFonts w:cs="Times New Roman"/>
        </w:rPr>
        <w:t>Thermo-gravimetric analysis (TGA) of the coal oxidation at low temperature (30 – 500</w:t>
      </w:r>
      <w:r w:rsidRPr="00D97AD5">
        <w:rPr>
          <w:rFonts w:cs="Times New Roman"/>
          <w:vertAlign w:val="superscript"/>
        </w:rPr>
        <w:t>o</w:t>
      </w:r>
      <w:r w:rsidRPr="00D97AD5">
        <w:rPr>
          <w:rFonts w:cs="Times New Roman"/>
        </w:rPr>
        <w:t xml:space="preserve">C) is performed using the Macro-TG (MTG). The configuration and working principle of the MTG is illustrated in Fig.1. The reactor consists of a ceramic tube (1), with 7.5 cm of internal diameter and length of 111 cm, (4) placed on a </w:t>
      </w:r>
      <w:r w:rsidRPr="00D97AD5">
        <w:rPr>
          <w:rFonts w:cs="Times New Roman"/>
        </w:rPr>
        <w:lastRenderedPageBreak/>
        <w:t>microbalance inside an electrical furnace (2). In addition, the gas flowing into the reactor is controlled by a mass flow controller, and gas emission out of the reactor by an extractor (6). The gas flowing is firstly preheated in a heating coil</w:t>
      </w:r>
      <w:r w:rsidR="00453A48" w:rsidRPr="00D97AD5">
        <w:rPr>
          <w:rFonts w:cs="Times New Roman"/>
        </w:rPr>
        <w:t xml:space="preserve"> </w:t>
      </w:r>
      <w:r w:rsidRPr="00D97AD5">
        <w:rPr>
          <w:rFonts w:cs="Times New Roman"/>
        </w:rPr>
        <w:t xml:space="preserve">(3) before entering the reactor. A sample holder (4) is connected with the scale to measure the weight loss of the sample </w:t>
      </w:r>
      <w:r w:rsidRPr="00D97AD5">
        <w:rPr>
          <w:rFonts w:cs="Times New Roman"/>
        </w:rPr>
        <w:fldChar w:fldCharType="begin" w:fldLock="1"/>
      </w:r>
      <w:r w:rsidRPr="00D97AD5">
        <w:rPr>
          <w:rFonts w:cs="Times New Roman"/>
        </w:rPr>
        <w:instrText>ADDIN CSL_CITATION {"citationItems":[{"id":"ITEM-1","itemData":{"DOI":"10.1002/vjch.2019000102","abstract":"Abstract In the context of sustainable development, co-gasification or co-firing of biomass residues and coal is becoming a relevant solution to mitigate the negative impact of fossil fuels. For this reason, it is crucial to understand the characteristics, as well as the thermal behaviors of these residues, especially in a low-oxygen condition that is often found in industrial processes. In this study, woody residues, namely bamboo and rubberwood chips that are abundantly available in Vietnam were characterized. Thermal degradation of these residues in 4 % oxygen was also conducted using a Macro-thermogravimetric analyzer, from room temperature to 700 °C. The results showed that bamboo had a higher volatile matter and a higher hemicellulose content compared to rubberwood chips, hence is easier for ignition in a thermochemical conversion process. Regarding the thermal behaviors of these residues in a reduced-oxygen condition, three stages could be clearly observed in the TGA-DTG curves. Rubberwood chip had a higher ignition temperature and higher temperatures of maximum mass loss rate compared to bamboo chip. Results could contribute to the understanding of the thermal behaviors of these biomass feedstocks in order to improve the efficiency of co-gasification or co-firing processes.","author":[{"dropping-particle":"","family":"Nguyen","given":"Hong Nam","non-dropping-particle":"","parse-names":false,"suffix":""},{"dropping-particle":"","family":"Steene","given":"Laurent","non-dropping-particle":"Van De","parse-names":false,"suffix":""}],"container-title":"Vietnam Journal of Chemistry","id":"ITEM-1","issue":"6","issued":{"date-parts":[["2019"]]},"page":"717-722","title":"Thermal behavior of woody residues in a reduced-oxygen atmosphere using Macro-thermogravimetric technique","type":"article-journal","volume":"57"},"uris":["http://www.mendeley.com/documents/?uuid=a2af534e-9678-4ea5-8378-c10a2635bec7"]}],"mendeley":{"formattedCitation":"[10]","plainTextFormattedCitation":"[10]","previouslyFormattedCitation":"[10]"},"properties":{"noteIndex":0},"schema":"https://github.com/citation-style-language/schema/raw/master/csl-citation.json"}</w:instrText>
      </w:r>
      <w:r w:rsidRPr="00D97AD5">
        <w:rPr>
          <w:rFonts w:cs="Times New Roman"/>
        </w:rPr>
        <w:fldChar w:fldCharType="separate"/>
      </w:r>
      <w:r w:rsidRPr="00D97AD5">
        <w:rPr>
          <w:rFonts w:cs="Times New Roman"/>
        </w:rPr>
        <w:t>[10]</w:t>
      </w:r>
      <w:r w:rsidRPr="00D97AD5">
        <w:rPr>
          <w:rFonts w:cs="Times New Roman"/>
        </w:rPr>
        <w:fldChar w:fldCharType="end"/>
      </w:r>
      <w:r w:rsidRPr="00D97AD5">
        <w:rPr>
          <w:rFonts w:cs="Times New Roman"/>
        </w:rPr>
        <w:t>.</w:t>
      </w:r>
    </w:p>
    <w:p w14:paraId="3A8CD561" w14:textId="77777777" w:rsidR="00AF20DF" w:rsidRPr="00D97AD5" w:rsidRDefault="00AF20DF" w:rsidP="00453A48">
      <w:pPr>
        <w:pStyle w:val="Text"/>
        <w:ind w:firstLine="181"/>
        <w:rPr>
          <w:rFonts w:cs="Times New Roman"/>
        </w:rPr>
      </w:pPr>
      <w:r w:rsidRPr="00D97AD5">
        <w:rPr>
          <w:rFonts w:cs="Times New Roman"/>
        </w:rPr>
        <w:t xml:space="preserve">About 400 mg of each coal sample is heated from ambient temperature to 300 </w:t>
      </w:r>
      <w:proofErr w:type="spellStart"/>
      <w:r w:rsidRPr="00D97AD5">
        <w:rPr>
          <w:rFonts w:cs="Times New Roman"/>
          <w:vertAlign w:val="superscript"/>
        </w:rPr>
        <w:t>o</w:t>
      </w:r>
      <w:r w:rsidRPr="00D97AD5">
        <w:rPr>
          <w:rFonts w:cs="Times New Roman"/>
        </w:rPr>
        <w:t>C</w:t>
      </w:r>
      <w:proofErr w:type="spellEnd"/>
      <w:r w:rsidRPr="00D97AD5">
        <w:rPr>
          <w:rFonts w:cs="Times New Roman"/>
        </w:rPr>
        <w:t xml:space="preserve"> with the constant heating rate (3 </w:t>
      </w:r>
      <w:proofErr w:type="spellStart"/>
      <w:r w:rsidRPr="00D97AD5">
        <w:rPr>
          <w:rFonts w:cs="Times New Roman"/>
          <w:vertAlign w:val="superscript"/>
        </w:rPr>
        <w:t>o</w:t>
      </w:r>
      <w:r w:rsidRPr="00D97AD5">
        <w:rPr>
          <w:rFonts w:cs="Times New Roman"/>
        </w:rPr>
        <w:t>C</w:t>
      </w:r>
      <w:proofErr w:type="spellEnd"/>
      <w:r w:rsidRPr="00D97AD5">
        <w:rPr>
          <w:rFonts w:cs="Times New Roman"/>
        </w:rPr>
        <w:t>/min) under air environment</w:t>
      </w:r>
      <w:proofErr w:type="gramStart"/>
      <w:r w:rsidRPr="00D97AD5">
        <w:rPr>
          <w:rFonts w:cs="Times New Roman"/>
        </w:rPr>
        <w:t>  (</w:t>
      </w:r>
      <w:proofErr w:type="gramEnd"/>
      <w:r w:rsidRPr="00D97AD5">
        <w:rPr>
          <w:rFonts w:cs="Times New Roman"/>
        </w:rPr>
        <w:t xml:space="preserve">100 ml/min). Sample mass is measured and recorded continuously. The TG results of coal oxidation are analyzed to evaluate the influence of sub-bituminous coal ratio on the weight loss of samples due to chemical reactions and change in structure. </w:t>
      </w:r>
    </w:p>
    <w:p w14:paraId="629EE9ED" w14:textId="77777777" w:rsidR="00453A48" w:rsidRPr="00D97AD5" w:rsidRDefault="00453A48" w:rsidP="00453A48">
      <w:pPr>
        <w:pStyle w:val="Text"/>
        <w:ind w:firstLine="181"/>
        <w:rPr>
          <w:rFonts w:cs="Times New Roman"/>
        </w:rPr>
      </w:pPr>
    </w:p>
    <w:p w14:paraId="47E2C5CD" w14:textId="5C1651A0" w:rsidR="00AF20DF" w:rsidRPr="00D97AD5" w:rsidRDefault="00AF20DF" w:rsidP="00453A48">
      <w:pPr>
        <w:spacing w:line="312" w:lineRule="auto"/>
        <w:jc w:val="center"/>
        <w:rPr>
          <w:sz w:val="28"/>
          <w:szCs w:val="28"/>
        </w:rPr>
      </w:pPr>
      <w:r w:rsidRPr="00D97AD5">
        <w:rPr>
          <w:noProof/>
          <w:sz w:val="28"/>
          <w:szCs w:val="28"/>
          <w:lang w:val="en-GB" w:eastAsia="en-GB"/>
        </w:rPr>
        <w:drawing>
          <wp:inline distT="0" distB="0" distL="0" distR="0" wp14:anchorId="0ADFBBBA" wp14:editId="3F117DCA">
            <wp:extent cx="2575711" cy="3379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5711" cy="3379635"/>
                    </a:xfrm>
                    <a:prstGeom prst="rect">
                      <a:avLst/>
                    </a:prstGeom>
                    <a:noFill/>
                    <a:ln>
                      <a:noFill/>
                    </a:ln>
                  </pic:spPr>
                </pic:pic>
              </a:graphicData>
            </a:graphic>
          </wp:inline>
        </w:drawing>
      </w:r>
    </w:p>
    <w:p w14:paraId="61CB21F6" w14:textId="69B0D548" w:rsidR="00AF20DF" w:rsidRPr="00D97AD5" w:rsidRDefault="00AF20DF" w:rsidP="00AF20DF">
      <w:pPr>
        <w:spacing w:before="120" w:after="120" w:line="312" w:lineRule="auto"/>
        <w:jc w:val="center"/>
        <w:rPr>
          <w:b/>
          <w:bCs/>
          <w:sz w:val="20"/>
        </w:rPr>
      </w:pPr>
      <w:r w:rsidRPr="00D97AD5">
        <w:rPr>
          <w:noProof/>
          <w:sz w:val="28"/>
          <w:szCs w:val="28"/>
          <w:lang w:val="en-GB" w:eastAsia="en-GB"/>
        </w:rPr>
        <w:drawing>
          <wp:inline distT="0" distB="0" distL="0" distR="0" wp14:anchorId="44318844" wp14:editId="2D63F7C3">
            <wp:extent cx="2461895" cy="23761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1895" cy="2376170"/>
                    </a:xfrm>
                    <a:prstGeom prst="rect">
                      <a:avLst/>
                    </a:prstGeom>
                    <a:noFill/>
                    <a:ln>
                      <a:noFill/>
                    </a:ln>
                  </pic:spPr>
                </pic:pic>
              </a:graphicData>
            </a:graphic>
          </wp:inline>
        </w:drawing>
      </w:r>
    </w:p>
    <w:p w14:paraId="48E2C810" w14:textId="06F0EC8D" w:rsidR="00AF20DF" w:rsidRPr="00D97AD5" w:rsidRDefault="00AF20DF" w:rsidP="00AF20DF">
      <w:pPr>
        <w:spacing w:before="120" w:after="120" w:line="312" w:lineRule="auto"/>
        <w:jc w:val="center"/>
        <w:rPr>
          <w:b/>
          <w:bCs/>
          <w:sz w:val="18"/>
        </w:rPr>
      </w:pPr>
      <w:proofErr w:type="gramStart"/>
      <w:r w:rsidRPr="00D97AD5">
        <w:rPr>
          <w:b/>
          <w:bCs/>
          <w:sz w:val="18"/>
        </w:rPr>
        <w:t>Fig. 1.</w:t>
      </w:r>
      <w:proofErr w:type="gramEnd"/>
      <w:r w:rsidRPr="00D97AD5">
        <w:rPr>
          <w:b/>
          <w:bCs/>
          <w:sz w:val="18"/>
        </w:rPr>
        <w:t xml:space="preserve"> </w:t>
      </w:r>
      <w:proofErr w:type="gramStart"/>
      <w:r w:rsidRPr="00D97AD5">
        <w:rPr>
          <w:b/>
          <w:bCs/>
          <w:sz w:val="18"/>
        </w:rPr>
        <w:t>(a) Macro-TG reactor and (b) its principle</w:t>
      </w:r>
      <w:r w:rsidR="00D97AD5" w:rsidRPr="00D97AD5">
        <w:rPr>
          <w:b/>
          <w:bCs/>
          <w:sz w:val="18"/>
        </w:rPr>
        <w:t>.</w:t>
      </w:r>
      <w:proofErr w:type="gramEnd"/>
    </w:p>
    <w:p w14:paraId="3F21E4A8" w14:textId="77777777" w:rsidR="00AF20DF" w:rsidRPr="00D97AD5" w:rsidRDefault="00AF20DF" w:rsidP="00F905ED">
      <w:pPr>
        <w:spacing w:before="120" w:after="120" w:line="252" w:lineRule="auto"/>
        <w:jc w:val="both"/>
        <w:rPr>
          <w:b/>
          <w:bCs/>
          <w:i/>
          <w:sz w:val="20"/>
        </w:rPr>
      </w:pPr>
      <w:r w:rsidRPr="00D97AD5">
        <w:rPr>
          <w:b/>
          <w:bCs/>
          <w:i/>
          <w:sz w:val="20"/>
        </w:rPr>
        <w:lastRenderedPageBreak/>
        <w:t>2.3. Spontaneous combustion experiments</w:t>
      </w:r>
    </w:p>
    <w:p w14:paraId="124DC884" w14:textId="77777777" w:rsidR="00AF20DF" w:rsidRPr="00D97AD5" w:rsidRDefault="00AF20DF" w:rsidP="00D97AD5">
      <w:pPr>
        <w:pStyle w:val="Text"/>
        <w:ind w:firstLine="0"/>
        <w:rPr>
          <w:rFonts w:cs="Times New Roman"/>
        </w:rPr>
      </w:pPr>
      <w:r w:rsidRPr="00D97AD5">
        <w:rPr>
          <w:rFonts w:cs="Times New Roman"/>
        </w:rPr>
        <w:t>When the temperature of the furnace increases to the preset temperature, the coal temperature rises steadily and eventually exceeds the furnace temperature due to self-ignition. If the generated heat due to exothermic internal chemical reactions is larger than that dissipated from it, then there is a rapid acceleration to high temperature and spontaneous combustion is likely to occur as illustrated in Figure 2. In this figure, the zero time of these plots are the moment of reaching ambient temperature (</w:t>
      </w:r>
      <w:proofErr w:type="spellStart"/>
      <w:proofErr w:type="gramStart"/>
      <w:r w:rsidRPr="00D97AD5">
        <w:rPr>
          <w:rFonts w:cs="Times New Roman"/>
        </w:rPr>
        <w:t>t</w:t>
      </w:r>
      <w:r w:rsidRPr="00D97AD5">
        <w:rPr>
          <w:rFonts w:cs="Times New Roman"/>
          <w:vertAlign w:val="subscript"/>
        </w:rPr>
        <w:t>E</w:t>
      </w:r>
      <w:proofErr w:type="spellEnd"/>
      <w:proofErr w:type="gramEnd"/>
      <w:r w:rsidRPr="00D97AD5">
        <w:rPr>
          <w:rFonts w:cs="Times New Roman"/>
        </w:rPr>
        <w:t xml:space="preserve">). As can be observed that the center temperature of the coal sample increased for a while with a smooth gradient and reached its peak at </w:t>
      </w:r>
      <w:proofErr w:type="spellStart"/>
      <w:r w:rsidRPr="00D97AD5">
        <w:rPr>
          <w:rFonts w:cs="Times New Roman"/>
        </w:rPr>
        <w:t>ΔT</w:t>
      </w:r>
      <w:r w:rsidRPr="00D97AD5">
        <w:rPr>
          <w:rFonts w:cs="Times New Roman"/>
          <w:vertAlign w:val="subscript"/>
        </w:rPr>
        <w:t>max</w:t>
      </w:r>
      <w:proofErr w:type="spellEnd"/>
      <w:r w:rsidRPr="00D97AD5">
        <w:rPr>
          <w:rFonts w:cs="Times New Roman"/>
        </w:rPr>
        <w:t xml:space="preserve"> = 25 </w:t>
      </w:r>
      <w:proofErr w:type="spellStart"/>
      <w:r w:rsidRPr="00D97AD5">
        <w:rPr>
          <w:rFonts w:cs="Times New Roman"/>
          <w:vertAlign w:val="superscript"/>
        </w:rPr>
        <w:t>o</w:t>
      </w:r>
      <w:r w:rsidRPr="00D97AD5">
        <w:rPr>
          <w:rFonts w:cs="Times New Roman"/>
        </w:rPr>
        <w:t>C</w:t>
      </w:r>
      <w:proofErr w:type="spellEnd"/>
      <w:r w:rsidRPr="00D97AD5">
        <w:rPr>
          <w:rFonts w:cs="Times New Roman"/>
        </w:rPr>
        <w:t xml:space="preserve"> and then started to decrease back to preset temperature when </w:t>
      </w:r>
      <w:proofErr w:type="spellStart"/>
      <w:proofErr w:type="gramStart"/>
      <w:r w:rsidRPr="00D97AD5">
        <w:rPr>
          <w:rFonts w:cs="Times New Roman"/>
        </w:rPr>
        <w:t>t</w:t>
      </w:r>
      <w:r w:rsidRPr="00D97AD5">
        <w:rPr>
          <w:rFonts w:cs="Times New Roman"/>
          <w:vertAlign w:val="subscript"/>
        </w:rPr>
        <w:t>E</w:t>
      </w:r>
      <w:proofErr w:type="spellEnd"/>
      <w:proofErr w:type="gramEnd"/>
      <w:r w:rsidRPr="00D97AD5">
        <w:rPr>
          <w:rFonts w:cs="Times New Roman"/>
        </w:rPr>
        <w:t xml:space="preserve"> = 160 </w:t>
      </w:r>
      <w:proofErr w:type="spellStart"/>
      <w:r w:rsidRPr="00D97AD5">
        <w:rPr>
          <w:rFonts w:cs="Times New Roman"/>
          <w:vertAlign w:val="superscript"/>
        </w:rPr>
        <w:t>o</w:t>
      </w:r>
      <w:r w:rsidRPr="00D97AD5">
        <w:rPr>
          <w:rFonts w:cs="Times New Roman"/>
        </w:rPr>
        <w:t>C.</w:t>
      </w:r>
      <w:proofErr w:type="spellEnd"/>
      <w:r w:rsidRPr="00D97AD5">
        <w:rPr>
          <w:rFonts w:cs="Times New Roman"/>
        </w:rPr>
        <w:t xml:space="preserve"> As a result, spontaneous combustion did not occur. In contrast, </w:t>
      </w:r>
      <w:proofErr w:type="spellStart"/>
      <w:proofErr w:type="gramStart"/>
      <w:r w:rsidRPr="00D97AD5">
        <w:rPr>
          <w:rFonts w:cs="Times New Roman"/>
        </w:rPr>
        <w:t>t</w:t>
      </w:r>
      <w:r w:rsidRPr="00D97AD5">
        <w:rPr>
          <w:rFonts w:cs="Times New Roman"/>
          <w:vertAlign w:val="subscript"/>
        </w:rPr>
        <w:t>E</w:t>
      </w:r>
      <w:proofErr w:type="spellEnd"/>
      <w:proofErr w:type="gramEnd"/>
      <w:r w:rsidRPr="00D97AD5">
        <w:rPr>
          <w:rFonts w:cs="Times New Roman"/>
        </w:rPr>
        <w:t xml:space="preserve"> is 170 </w:t>
      </w:r>
      <w:proofErr w:type="spellStart"/>
      <w:r w:rsidRPr="00D97AD5">
        <w:rPr>
          <w:rFonts w:cs="Times New Roman"/>
          <w:vertAlign w:val="superscript"/>
        </w:rPr>
        <w:t>o</w:t>
      </w:r>
      <w:r w:rsidRPr="00D97AD5">
        <w:rPr>
          <w:rFonts w:cs="Times New Roman"/>
        </w:rPr>
        <w:t>C</w:t>
      </w:r>
      <w:proofErr w:type="spellEnd"/>
      <w:r w:rsidRPr="00D97AD5">
        <w:rPr>
          <w:rFonts w:cs="Times New Roman"/>
        </w:rPr>
        <w:t xml:space="preserve"> shows quite a different trend. The temperature of the sample’s center rose steadily and reached thermal runaway in just a very short time </w:t>
      </w:r>
      <w:r w:rsidRPr="00D97AD5">
        <w:rPr>
          <w:rFonts w:cs="Times New Roman"/>
        </w:rPr>
        <w:fldChar w:fldCharType="begin" w:fldLock="1"/>
      </w:r>
      <w:r w:rsidRPr="00D97AD5">
        <w:rPr>
          <w:rFonts w:cs="Times New Roman"/>
        </w:rPr>
        <w:instrText>ADDIN CSL_CITATION {"citationItems":[{"id":"ITEM-1","itemData":{"ISBN":"9789290294924","abstract":"When coal is exposed to air it undergoes exothermic chemisorption of oxygen which is followed by formation of surface oxides and to some extent oxidation of the coal, resulting in emission of various gases (the most prominent of which are CO 2 , H 2 O and CO). Large coal stockpiles, especially those stored for long periods, may develop hot spots due to self-heating. In some cases spontaneous combustion may result. The self-heating process depends on many factors including coal rank, temperature, airflow rate, the porosity of the coal pile, ash and moisture content of the coal, humidity as well as particle size of coal. Emissions of molecular hydrogen, carbon monoxide and low molecular weight hydrocarbons can also accompany the oxidation process. These processes raise environmental and economical problems for coal producers and consumers, who transport and store large coal piles. This report reviews the propensity of coal to self-heat and in some cases, self-ignite. It includes the methods of evaluating the propensity for coal to self-heat and it covers aspects including self-heating in stockpiles, during transit, storage in bunkers as well as in the mill itself. Methods for determining the conditions at which the coal pile could undergo spontaneous combustion in order to predict the safe storage time under set conditions and the influence of the factors contributing to the spontaneous heating are reviewed. The significance of the greenhouse gas emissions resulting from the oxidation during transport and/or storage, especially CO 2 are investigated. However there appears to be no emphasis in research work or published material specifically quantifying these emissions. Thus, the potential for future regulation to control these emissions by introducing cooler stockpiling environments or specific transport and bunkering modes remains unexplored. Methods currently used in safety management to avoid spontaneous combustion and/or to deal with fires due to self-heating are presented.","author":[{"dropping-particle":"","family":"Nalbandian","given":"Hermine","non-dropping-particle":"","parse-names":false,"suffix":""}],"id":"ITEM-1","issue":"CCC/172","issued":{"date-parts":[["2010"]]},"number-of-pages":"1-47","title":"Propensity of coal to self-heat","type":"book"},"uris":["http://www.mendeley.com/documents/?uuid=648d9772-ea94-4108-879d-1be2c11652d6"]}],"mendeley":{"formattedCitation":"[11]","plainTextFormattedCitation":"[11]","previouslyFormattedCitation":"[11]"},"properties":{"noteIndex":0},"schema":"https://github.com/citation-style-language/schema/raw/master/csl-citation.json"}</w:instrText>
      </w:r>
      <w:r w:rsidRPr="00D97AD5">
        <w:rPr>
          <w:rFonts w:cs="Times New Roman"/>
        </w:rPr>
        <w:fldChar w:fldCharType="separate"/>
      </w:r>
      <w:r w:rsidRPr="00D97AD5">
        <w:rPr>
          <w:rFonts w:cs="Times New Roman"/>
        </w:rPr>
        <w:t>[11]</w:t>
      </w:r>
      <w:r w:rsidRPr="00D97AD5">
        <w:rPr>
          <w:rFonts w:cs="Times New Roman"/>
        </w:rPr>
        <w:fldChar w:fldCharType="end"/>
      </w:r>
      <w:r w:rsidRPr="00D97AD5">
        <w:rPr>
          <w:rFonts w:cs="Times New Roman"/>
        </w:rPr>
        <w:t xml:space="preserve">. </w:t>
      </w:r>
    </w:p>
    <w:p w14:paraId="4D122E5E" w14:textId="77777777" w:rsidR="00AF20DF" w:rsidRPr="00D97AD5" w:rsidRDefault="00AF20DF" w:rsidP="00453A48">
      <w:pPr>
        <w:pStyle w:val="Text"/>
        <w:ind w:firstLine="181"/>
        <w:rPr>
          <w:rFonts w:cs="Times New Roman"/>
        </w:rPr>
      </w:pPr>
      <w:r w:rsidRPr="00D97AD5">
        <w:rPr>
          <w:rFonts w:cs="Times New Roman"/>
        </w:rPr>
        <w:t xml:space="preserve">Fig. 3 presents the diagram of spontaneous combustion experiment. The samples were charged in a cube mesh basket and loaded into the programmable muffle furnace </w:t>
      </w:r>
      <w:proofErr w:type="spellStart"/>
      <w:r w:rsidRPr="00D97AD5">
        <w:rPr>
          <w:rFonts w:cs="Times New Roman"/>
        </w:rPr>
        <w:t>Nabertherm</w:t>
      </w:r>
      <w:proofErr w:type="spellEnd"/>
      <w:r w:rsidRPr="00D97AD5">
        <w:rPr>
          <w:rFonts w:cs="Times New Roman"/>
        </w:rPr>
        <w:t xml:space="preserve"> at room temperature. The furnace was then rapidly heated to a preset temperature at a heating rate of 20 </w:t>
      </w:r>
      <w:proofErr w:type="spellStart"/>
      <w:r w:rsidRPr="00D97AD5">
        <w:rPr>
          <w:rFonts w:cs="Times New Roman"/>
          <w:vertAlign w:val="superscript"/>
        </w:rPr>
        <w:t>o</w:t>
      </w:r>
      <w:r w:rsidRPr="00D97AD5">
        <w:rPr>
          <w:rFonts w:cs="Times New Roman"/>
        </w:rPr>
        <w:t>C</w:t>
      </w:r>
      <w:proofErr w:type="spellEnd"/>
      <w:r w:rsidRPr="00D97AD5">
        <w:rPr>
          <w:rFonts w:cs="Times New Roman"/>
        </w:rPr>
        <w:t xml:space="preserve"> /min. Air enters the furnace through natural convection flow. Three K-type thermocouples are inserted at three positions to monitor internal temperatures of the furnace and samples as shown in Fig.3 to monitor the reaction occurring inside the sample. During each experiment, a data acquisition system was used to automatically record temperature  </w:t>
      </w:r>
      <w:r w:rsidRPr="00D97AD5">
        <w:rPr>
          <w:rFonts w:cs="Times New Roman"/>
        </w:rPr>
        <w:fldChar w:fldCharType="begin" w:fldLock="1"/>
      </w:r>
      <w:r w:rsidRPr="00D97AD5">
        <w:rPr>
          <w:rFonts w:cs="Times New Roman"/>
        </w:rPr>
        <w:instrText>ADDIN CSL_CITATION {"citationItems":[{"id":"ITEM-1","itemData":{"DOI":"10.1016/j.fuel.2014.01.042","ISSN":"00162361","abstract":"Textural features of 25 worldwide coals were studied after slow oxidation processing (0.5 C min-1 from 20 to 250 C in air) using oil immersion microscopy and image analysis techniques. The characterization of samples, before and after oxidation, showed important changes in vitrinite reflectance with high reactive coals, which also related to their intrinsic self-oxidation potential. The morphology of the coal particles was also altered after the oxidation, to produce at least six different morphotypes. Particles with 'homogeneous change of reflectance' and particles with 'oxidation rims' were predominant in the samples studied, which related to boundary reactive conditions (kinetic and diffusion control of the reaction respectively). These textural characteristics indicate how particles interacted with oxygen at low temperatures, which could be used to predict the most probable pathway during the early stages of oxidation which could then lead to a spontaneous combustion event. The magnitude of the reflectance change and the morphological characteristics of samples studied were also related to the reactivity properties, providing an additional source of information to identify coals prone to spontaneous combustion. © 2014 Elsevier Ltd. All rights reserved.","author":[{"dropping-particle":"","family":"Avila","given":"Claudio","non-dropping-particle":"","parse-names":false,"suffix":""},{"dropping-particle":"","family":"Wu","given":"Tao","non-dropping-particle":"","parse-names":false,"suffix":""},{"dropping-particle":"","family":"Lester","given":"Edward","non-dropping-particle":"","parse-names":false,"suffix":""}],"container-title":"Fuel","id":"ITEM-1","issued":{"date-parts":[["2014"]]},"page":"173-182","publisher":"Elsevier Ltd","title":"Petrographic characterization of coals as a tool to detect spontaneous combustion potential","type":"article-journal","volume":"125"},"uris":["http://www.mendeley.com/documents/?uuid=4eb33c41-2c7c-4981-a6b1-053a042ce0c9"]},{"id":"ITEM-2","itemData":{"author":[{"dropping-particle":"","family":"Wang","given":"Yongjun","non-dropping-particle":"","parse-names":false,"suffix":""},{"dropping-particle":"","family":"Sasaki","given":"Kyuro","non-dropping-particle":"","parse-names":false,"suffix":""},{"dropping-particle":"","family":"Sugai","given":"Yuichi","non-dropping-particle":"","parse-names":false,"suffix":""},{"dropping-particle":"","family":"Zhang","given":"Xiaming","non-dropping-particle":"","parse-names":false,"suffix":""}],"container-title":"14th Coal Operators' Conference","id":"ITEM-2","issued":{"date-parts":[["2014"]]},"page":"339-343","title":"Measurement of Critical Self-Ignition Temperatures of Low Rank Coal Piles","type":"article-journal"},"uris":["http://www.mendeley.com/documents/?uuid=0b1693b4-68e8-4c14-a8d9-305c6a7ac60a"]}],"mendeley":{"formattedCitation":"[8], [12]","plainTextFormattedCitation":"[8], [12]","previouslyFormattedCitation":"[8], [12]"},"properties":{"noteIndex":0},"schema":"https://github.com/citation-style-language/schema/raw/master/csl-citation.json"}</w:instrText>
      </w:r>
      <w:r w:rsidRPr="00D97AD5">
        <w:rPr>
          <w:rFonts w:cs="Times New Roman"/>
        </w:rPr>
        <w:fldChar w:fldCharType="separate"/>
      </w:r>
      <w:r w:rsidRPr="00D97AD5">
        <w:rPr>
          <w:rFonts w:cs="Times New Roman"/>
        </w:rPr>
        <w:t>[8], [12]</w:t>
      </w:r>
      <w:r w:rsidRPr="00D97AD5">
        <w:rPr>
          <w:rFonts w:cs="Times New Roman"/>
        </w:rPr>
        <w:fldChar w:fldCharType="end"/>
      </w:r>
      <w:r w:rsidRPr="00D97AD5">
        <w:rPr>
          <w:rFonts w:cs="Times New Roman"/>
        </w:rPr>
        <w:t>. </w:t>
      </w:r>
    </w:p>
    <w:p w14:paraId="3067C6FA" w14:textId="77777777" w:rsidR="00D97AD5" w:rsidRPr="00D97AD5" w:rsidRDefault="00D97AD5" w:rsidP="00453A48">
      <w:pPr>
        <w:pStyle w:val="Text"/>
        <w:ind w:firstLine="181"/>
        <w:rPr>
          <w:rFonts w:cs="Times New Roman"/>
        </w:rPr>
      </w:pPr>
    </w:p>
    <w:p w14:paraId="4D89B1C0" w14:textId="196F7308" w:rsidR="00AF20DF" w:rsidRPr="00D97AD5" w:rsidRDefault="00AF20DF" w:rsidP="00D97AD5">
      <w:pPr>
        <w:spacing w:line="240" w:lineRule="auto"/>
        <w:jc w:val="both"/>
        <w:rPr>
          <w:sz w:val="20"/>
        </w:rPr>
      </w:pPr>
      <w:r w:rsidRPr="00D97AD5">
        <w:rPr>
          <w:rFonts w:ascii="Calibri" w:eastAsia="Calibri" w:hAnsi="Calibri"/>
          <w:noProof/>
          <w:lang w:val="en-GB" w:eastAsia="en-GB"/>
        </w:rPr>
        <w:drawing>
          <wp:inline distT="0" distB="0" distL="0" distR="0" wp14:anchorId="3B456D4C" wp14:editId="6A46ECB2">
            <wp:extent cx="2833735" cy="2118071"/>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3644" cy="2118003"/>
                    </a:xfrm>
                    <a:prstGeom prst="rect">
                      <a:avLst/>
                    </a:prstGeom>
                    <a:noFill/>
                    <a:ln>
                      <a:noFill/>
                    </a:ln>
                  </pic:spPr>
                </pic:pic>
              </a:graphicData>
            </a:graphic>
          </wp:inline>
        </w:drawing>
      </w:r>
    </w:p>
    <w:p w14:paraId="3674F847" w14:textId="3DF34E58" w:rsidR="00AF20DF" w:rsidRPr="00D97AD5" w:rsidRDefault="00AF20DF" w:rsidP="00D97AD5">
      <w:pPr>
        <w:spacing w:before="120" w:line="240" w:lineRule="auto"/>
        <w:jc w:val="both"/>
        <w:rPr>
          <w:b/>
          <w:bCs/>
          <w:sz w:val="18"/>
        </w:rPr>
      </w:pPr>
      <w:proofErr w:type="gramStart"/>
      <w:r w:rsidRPr="00D97AD5">
        <w:rPr>
          <w:b/>
          <w:bCs/>
          <w:sz w:val="18"/>
        </w:rPr>
        <w:t>Fig. 2.</w:t>
      </w:r>
      <w:proofErr w:type="gramEnd"/>
      <w:r w:rsidRPr="00D97AD5">
        <w:rPr>
          <w:b/>
          <w:bCs/>
          <w:sz w:val="18"/>
        </w:rPr>
        <w:t xml:space="preserve"> An illustration of temperature transient at the center of coal </w:t>
      </w:r>
      <w:proofErr w:type="gramStart"/>
      <w:r w:rsidRPr="00D97AD5">
        <w:rPr>
          <w:b/>
          <w:bCs/>
          <w:sz w:val="18"/>
        </w:rPr>
        <w:t>A</w:t>
      </w:r>
      <w:proofErr w:type="gramEnd"/>
      <w:r w:rsidRPr="00D97AD5">
        <w:rPr>
          <w:b/>
          <w:bCs/>
          <w:sz w:val="18"/>
        </w:rPr>
        <w:t xml:space="preserve"> sample at two furnace temperatures</w:t>
      </w:r>
      <w:r w:rsidR="00207D92">
        <w:rPr>
          <w:b/>
          <w:bCs/>
          <w:sz w:val="18"/>
        </w:rPr>
        <w:t>.</w:t>
      </w:r>
    </w:p>
    <w:p w14:paraId="390A3B3B" w14:textId="77777777" w:rsidR="00D97AD5" w:rsidRDefault="00D97AD5" w:rsidP="00453A48">
      <w:pPr>
        <w:pStyle w:val="Text"/>
        <w:ind w:firstLine="181"/>
        <w:rPr>
          <w:rFonts w:cs="Times New Roman"/>
        </w:rPr>
      </w:pPr>
    </w:p>
    <w:p w14:paraId="40659A5A" w14:textId="145633B7" w:rsidR="00AF20DF" w:rsidRDefault="00AF20DF" w:rsidP="00453A48">
      <w:pPr>
        <w:pStyle w:val="Text"/>
        <w:ind w:firstLine="181"/>
        <w:rPr>
          <w:rFonts w:cs="Times New Roman"/>
        </w:rPr>
      </w:pPr>
      <w:r w:rsidRPr="00D97AD5">
        <w:rPr>
          <w:rFonts w:cs="Times New Roman"/>
        </w:rPr>
        <w:t xml:space="preserve">The critical ambient temperature for spontaneous combustion for each sample, </w:t>
      </w:r>
      <w:proofErr w:type="spellStart"/>
      <w:proofErr w:type="gramStart"/>
      <w:r w:rsidRPr="00D97AD5">
        <w:rPr>
          <w:rFonts w:cs="Times New Roman"/>
        </w:rPr>
        <w:t>t</w:t>
      </w:r>
      <w:r w:rsidRPr="00D97AD5">
        <w:rPr>
          <w:rFonts w:cs="Times New Roman"/>
          <w:vertAlign w:val="subscript"/>
        </w:rPr>
        <w:t>c</w:t>
      </w:r>
      <w:proofErr w:type="spellEnd"/>
      <w:proofErr w:type="gramEnd"/>
      <w:r w:rsidRPr="00D97AD5">
        <w:rPr>
          <w:rFonts w:cs="Times New Roman"/>
        </w:rPr>
        <w:t xml:space="preserve">, is determined via an interactive process by varying the furnace temperature (ambient temperature, </w:t>
      </w:r>
      <w:proofErr w:type="spellStart"/>
      <w:r w:rsidRPr="00D97AD5">
        <w:rPr>
          <w:rFonts w:cs="Times New Roman"/>
        </w:rPr>
        <w:t>t</w:t>
      </w:r>
      <w:r w:rsidRPr="00D97AD5">
        <w:rPr>
          <w:rFonts w:cs="Times New Roman"/>
          <w:vertAlign w:val="subscript"/>
        </w:rPr>
        <w:t>E</w:t>
      </w:r>
      <w:proofErr w:type="spellEnd"/>
      <w:r w:rsidRPr="00D97AD5">
        <w:rPr>
          <w:rFonts w:cs="Times New Roman"/>
        </w:rPr>
        <w:t>) with an interval of 10</w:t>
      </w:r>
      <w:r w:rsidRPr="00D97AD5">
        <w:rPr>
          <w:rFonts w:cs="Times New Roman"/>
          <w:vertAlign w:val="superscript"/>
        </w:rPr>
        <w:t>o</w:t>
      </w:r>
      <w:r w:rsidRPr="00D97AD5">
        <w:rPr>
          <w:rFonts w:cs="Times New Roman"/>
        </w:rPr>
        <w:t xml:space="preserve">C. The series of experiments is rerun with a new sample at a higher temperature if a thermal runaway does not occur (subcritical); or at a lower ambient temperature if </w:t>
      </w:r>
      <w:r w:rsidRPr="00D97AD5">
        <w:rPr>
          <w:rFonts w:cs="Times New Roman"/>
        </w:rPr>
        <w:lastRenderedPageBreak/>
        <w:t>spontaneous combustion occurs at the first experiment (supercritical). Supercritical conditions are defined as those where ignition occurs whilst subcritical conditions are those that lead to no ignition. The spontaneous combustion temperature (</w:t>
      </w:r>
      <w:proofErr w:type="spellStart"/>
      <w:r w:rsidRPr="00D97AD5">
        <w:rPr>
          <w:rFonts w:cs="Times New Roman"/>
        </w:rPr>
        <w:t>t</w:t>
      </w:r>
      <w:r w:rsidRPr="00D97AD5">
        <w:rPr>
          <w:rFonts w:cs="Times New Roman"/>
          <w:vertAlign w:val="subscript"/>
        </w:rPr>
        <w:t>c</w:t>
      </w:r>
      <w:proofErr w:type="spellEnd"/>
      <w:r w:rsidRPr="00D97AD5">
        <w:rPr>
          <w:rFonts w:cs="Times New Roman"/>
        </w:rPr>
        <w:t xml:space="preserve">) is taken as the mean of the first supercritical temperature and last subcritical </w:t>
      </w:r>
      <w:r w:rsidRPr="00D97AD5">
        <w:rPr>
          <w:rFonts w:cs="Times New Roman"/>
        </w:rPr>
        <w:fldChar w:fldCharType="begin" w:fldLock="1"/>
      </w:r>
      <w:r w:rsidRPr="00D97AD5">
        <w:rPr>
          <w:rFonts w:cs="Times New Roman"/>
        </w:rPr>
        <w:instrText>ADDIN CSL_CITATION {"citationItems":[{"id":"ITEM-1","itemData":{"DOI":"10.1016/j.fuel.2014.01.042","ISSN":"00162361","abstract":"Textural features of 25 worldwide coals were studied after slow oxidation processing (0.5 C min-1 from 20 to 250 C in air) using oil immersion microscopy and image analysis techniques. The characterization of samples, before and after oxidation, showed important changes in vitrinite reflectance with high reactive coals, which also related to their intrinsic self-oxidation potential. The morphology of the coal particles was also altered after the oxidation, to produce at least six different morphotypes. Particles with 'homogeneous change of reflectance' and particles with 'oxidation rims' were predominant in the samples studied, which related to boundary reactive conditions (kinetic and diffusion control of the reaction respectively). These textural characteristics indicate how particles interacted with oxygen at low temperatures, which could be used to predict the most probable pathway during the early stages of oxidation which could then lead to a spontaneous combustion event. The magnitude of the reflectance change and the morphological characteristics of samples studied were also related to the reactivity properties, providing an additional source of information to identify coals prone to spontaneous combustion. © 2014 Elsevier Ltd. All rights reserved.","author":[{"dropping-particle":"","family":"Avila","given":"Claudio","non-dropping-particle":"","parse-names":false,"suffix":""},{"dropping-particle":"","family":"Wu","given":"Tao","non-dropping-particle":"","parse-names":false,"suffix":""},{"dropping-particle":"","family":"Lester","given":"Edward","non-dropping-particle":"","parse-names":false,"suffix":""}],"container-title":"Fuel","id":"ITEM-1","issued":{"date-parts":[["2014"]]},"page":"173-182","publisher":"Elsevier Ltd","title":"Petrographic characterization of coals as a tool to detect spontaneous combustion potential","type":"article-journal","volume":"125"},"uris":["http://www.mendeley.com/documents/?uuid=4eb33c41-2c7c-4981-a6b1-053a042ce0c9"]}],"mendeley":{"formattedCitation":"[8]","plainTextFormattedCitation":"[8]"},"properties":{"noteIndex":0},"schema":"https://github.com/citation-style-language/schema/raw/master/csl-citation.json"}</w:instrText>
      </w:r>
      <w:r w:rsidRPr="00D97AD5">
        <w:rPr>
          <w:rFonts w:cs="Times New Roman"/>
        </w:rPr>
        <w:fldChar w:fldCharType="separate"/>
      </w:r>
      <w:r w:rsidRPr="00D97AD5">
        <w:rPr>
          <w:rFonts w:cs="Times New Roman"/>
        </w:rPr>
        <w:t>[8]</w:t>
      </w:r>
      <w:r w:rsidRPr="00D97AD5">
        <w:rPr>
          <w:rFonts w:cs="Times New Roman"/>
        </w:rPr>
        <w:fldChar w:fldCharType="end"/>
      </w:r>
      <w:r w:rsidRPr="00D97AD5">
        <w:rPr>
          <w:rFonts w:cs="Times New Roman"/>
        </w:rPr>
        <w:t>.</w:t>
      </w:r>
    </w:p>
    <w:p w14:paraId="4E618674" w14:textId="77777777" w:rsidR="00F905ED" w:rsidRPr="00D97AD5" w:rsidRDefault="00F905ED" w:rsidP="00453A48">
      <w:pPr>
        <w:pStyle w:val="Text"/>
        <w:ind w:firstLine="181"/>
        <w:rPr>
          <w:rFonts w:cs="Times New Roman"/>
        </w:rPr>
      </w:pPr>
    </w:p>
    <w:p w14:paraId="14DF5161" w14:textId="3E1239D6" w:rsidR="00AF20DF" w:rsidRPr="00D97AD5" w:rsidRDefault="00AF20DF" w:rsidP="00F905ED">
      <w:pPr>
        <w:spacing w:line="240" w:lineRule="auto"/>
        <w:jc w:val="center"/>
        <w:rPr>
          <w:sz w:val="20"/>
        </w:rPr>
      </w:pPr>
      <w:r w:rsidRPr="00D97AD5">
        <w:rPr>
          <w:noProof/>
          <w:sz w:val="28"/>
          <w:szCs w:val="28"/>
          <w:lang w:val="en-GB" w:eastAsia="en-GB"/>
        </w:rPr>
        <w:drawing>
          <wp:inline distT="0" distB="0" distL="0" distR="0" wp14:anchorId="717ED938" wp14:editId="5CFF0290">
            <wp:extent cx="2888615" cy="2145030"/>
            <wp:effectExtent l="0" t="0" r="698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8615" cy="2145030"/>
                    </a:xfrm>
                    <a:prstGeom prst="rect">
                      <a:avLst/>
                    </a:prstGeom>
                    <a:noFill/>
                    <a:ln>
                      <a:noFill/>
                    </a:ln>
                  </pic:spPr>
                </pic:pic>
              </a:graphicData>
            </a:graphic>
          </wp:inline>
        </w:drawing>
      </w:r>
    </w:p>
    <w:p w14:paraId="5641B22E" w14:textId="0E6FE7CF" w:rsidR="00AF20DF" w:rsidRPr="00D97AD5" w:rsidRDefault="00AF20DF" w:rsidP="00F905ED">
      <w:pPr>
        <w:spacing w:before="120" w:line="240" w:lineRule="auto"/>
        <w:jc w:val="center"/>
        <w:rPr>
          <w:b/>
          <w:bCs/>
          <w:sz w:val="20"/>
        </w:rPr>
      </w:pPr>
      <w:proofErr w:type="gramStart"/>
      <w:r w:rsidRPr="00F905ED">
        <w:rPr>
          <w:b/>
          <w:bCs/>
          <w:sz w:val="18"/>
        </w:rPr>
        <w:t>Fig. 3.</w:t>
      </w:r>
      <w:proofErr w:type="gramEnd"/>
      <w:r w:rsidRPr="00F905ED">
        <w:rPr>
          <w:b/>
          <w:bCs/>
          <w:sz w:val="18"/>
        </w:rPr>
        <w:t xml:space="preserve"> </w:t>
      </w:r>
      <w:proofErr w:type="gramStart"/>
      <w:r w:rsidRPr="00F905ED">
        <w:rPr>
          <w:b/>
          <w:bCs/>
          <w:sz w:val="18"/>
        </w:rPr>
        <w:t>Schematic diagram of spontaneous combustion</w:t>
      </w:r>
      <w:r w:rsidR="00F905ED" w:rsidRPr="00F905ED">
        <w:rPr>
          <w:b/>
          <w:bCs/>
          <w:sz w:val="18"/>
        </w:rPr>
        <w:t>.</w:t>
      </w:r>
      <w:proofErr w:type="gramEnd"/>
      <w:r w:rsidRPr="00D97AD5">
        <w:rPr>
          <w:b/>
          <w:bCs/>
          <w:sz w:val="20"/>
        </w:rPr>
        <w:t xml:space="preserve"> </w:t>
      </w:r>
    </w:p>
    <w:p w14:paraId="7AD05216" w14:textId="77777777" w:rsidR="00F905ED" w:rsidRDefault="00F905ED" w:rsidP="00453A48">
      <w:pPr>
        <w:pStyle w:val="Text"/>
        <w:ind w:firstLine="181"/>
        <w:rPr>
          <w:rFonts w:cs="Times New Roman"/>
        </w:rPr>
      </w:pPr>
    </w:p>
    <w:p w14:paraId="315D748A" w14:textId="77777777" w:rsidR="00AF20DF" w:rsidRPr="00D97AD5" w:rsidRDefault="00AF20DF" w:rsidP="00453A48">
      <w:pPr>
        <w:pStyle w:val="Text"/>
        <w:ind w:firstLine="181"/>
        <w:rPr>
          <w:rFonts w:cs="Times New Roman"/>
        </w:rPr>
      </w:pPr>
      <w:r w:rsidRPr="00D97AD5">
        <w:rPr>
          <w:rFonts w:cs="Times New Roman"/>
        </w:rPr>
        <w:t xml:space="preserve">A series of experiments is conducted for three different pre-shaped baskets as listed in Table 3. The </w:t>
      </w:r>
      <w:proofErr w:type="spellStart"/>
      <w:proofErr w:type="gramStart"/>
      <w:r w:rsidRPr="00D97AD5">
        <w:rPr>
          <w:rFonts w:cs="Times New Roman"/>
        </w:rPr>
        <w:t>t</w:t>
      </w:r>
      <w:r w:rsidRPr="00D97AD5">
        <w:rPr>
          <w:rFonts w:cs="Times New Roman"/>
          <w:vertAlign w:val="subscript"/>
        </w:rPr>
        <w:t>c</w:t>
      </w:r>
      <w:proofErr w:type="spellEnd"/>
      <w:proofErr w:type="gramEnd"/>
      <w:r w:rsidRPr="00D97AD5">
        <w:rPr>
          <w:rFonts w:cs="Times New Roman"/>
        </w:rPr>
        <w:t xml:space="preserve"> is determined depending on the basket size. From this experiment data, it is used to evaluate a safe volume of fuel piles in practice by means of the Frank-</w:t>
      </w:r>
      <w:proofErr w:type="spellStart"/>
      <w:r w:rsidRPr="00D97AD5">
        <w:rPr>
          <w:rFonts w:cs="Times New Roman"/>
        </w:rPr>
        <w:t>Kamenetskii</w:t>
      </w:r>
      <w:proofErr w:type="spellEnd"/>
      <w:r w:rsidRPr="00D97AD5">
        <w:rPr>
          <w:rFonts w:cs="Times New Roman"/>
        </w:rPr>
        <w:t xml:space="preserve"> model.</w:t>
      </w:r>
    </w:p>
    <w:p w14:paraId="694CA633" w14:textId="77777777" w:rsidR="00AF20DF" w:rsidRPr="00D97AD5" w:rsidRDefault="00AF20DF" w:rsidP="00453A48">
      <w:pPr>
        <w:pStyle w:val="Text"/>
        <w:ind w:firstLine="181"/>
        <w:rPr>
          <w:rFonts w:cs="Times New Roman"/>
        </w:rPr>
      </w:pPr>
      <w:r w:rsidRPr="00D97AD5">
        <w:rPr>
          <w:rFonts w:cs="Times New Roman"/>
        </w:rPr>
        <w:t>Pulverized coal is placed in the different sized cube boxes (Table3) that are made from alumina grid. Spontaneous combustion test was carried out for various coals to obtain the temperature transition of the coal layer. Before the test, the pulverized coal was not preheated.</w:t>
      </w:r>
    </w:p>
    <w:p w14:paraId="3C90EB16" w14:textId="77777777" w:rsidR="00AF20DF" w:rsidRPr="00D97AD5" w:rsidRDefault="00AF20DF" w:rsidP="00453A48">
      <w:pPr>
        <w:pStyle w:val="Text"/>
        <w:ind w:firstLine="181"/>
        <w:rPr>
          <w:rFonts w:cs="Times New Roman"/>
        </w:rPr>
      </w:pPr>
      <w:r w:rsidRPr="00D97AD5">
        <w:rPr>
          <w:rFonts w:cs="Times New Roman"/>
        </w:rPr>
        <w:t xml:space="preserve">Coal layer temperature sensor is measured at the center and at the outside under varying conditions of ambient temperature, pulverized coal layer thickness and coal mass-mixing ratio. The reactor is filled with pulverized coal and is heated rapidly at the heating rate of 20 </w:t>
      </w:r>
      <w:proofErr w:type="spellStart"/>
      <w:r w:rsidRPr="00D97AD5">
        <w:rPr>
          <w:rFonts w:cs="Times New Roman"/>
          <w:vertAlign w:val="superscript"/>
        </w:rPr>
        <w:t>o</w:t>
      </w:r>
      <w:r w:rsidRPr="00D97AD5">
        <w:rPr>
          <w:rFonts w:cs="Times New Roman"/>
        </w:rPr>
        <w:t>C</w:t>
      </w:r>
      <w:proofErr w:type="spellEnd"/>
      <w:r w:rsidRPr="00D97AD5">
        <w:rPr>
          <w:rFonts w:cs="Times New Roman"/>
        </w:rPr>
        <w:t xml:space="preserve">/min from room temperature to the </w:t>
      </w:r>
      <w:proofErr w:type="spellStart"/>
      <w:r w:rsidRPr="00D97AD5">
        <w:rPr>
          <w:rFonts w:cs="Times New Roman"/>
        </w:rPr>
        <w:t>setpoint</w:t>
      </w:r>
      <w:proofErr w:type="spellEnd"/>
      <w:r w:rsidRPr="00D97AD5">
        <w:rPr>
          <w:rFonts w:cs="Times New Roman"/>
        </w:rPr>
        <w:t> temperature in the range of 90</w:t>
      </w:r>
      <w:r w:rsidRPr="00D97AD5">
        <w:rPr>
          <w:rFonts w:cs="Times New Roman"/>
          <w:vertAlign w:val="superscript"/>
        </w:rPr>
        <w:t>o</w:t>
      </w:r>
      <w:r w:rsidRPr="00D97AD5">
        <w:rPr>
          <w:rFonts w:cs="Times New Roman"/>
        </w:rPr>
        <w:t>C to 200</w:t>
      </w:r>
      <w:r w:rsidRPr="00D97AD5">
        <w:rPr>
          <w:rFonts w:cs="Times New Roman"/>
          <w:vertAlign w:val="superscript"/>
        </w:rPr>
        <w:t>o</w:t>
      </w:r>
      <w:r w:rsidRPr="00D97AD5">
        <w:rPr>
          <w:rFonts w:cs="Times New Roman"/>
        </w:rPr>
        <w:t xml:space="preserve">C </w:t>
      </w:r>
      <w:r w:rsidRPr="00D97AD5">
        <w:rPr>
          <w:rFonts w:cs="Times New Roman"/>
        </w:rPr>
        <w:fldChar w:fldCharType="begin" w:fldLock="1"/>
      </w:r>
      <w:r w:rsidRPr="00D97AD5">
        <w:rPr>
          <w:rFonts w:cs="Times New Roman"/>
        </w:rPr>
        <w:instrText>ADDIN CSL_CITATION {"citationItems":[{"id":"ITEM-1","itemData":{"DOI":"10.3775/jie.67.221","ISSN":"03693775","abstract":"The oxidation of different ranks of coal was carried out at the temperature from 70 degree C to 150 degree C in oxygen in order to understand the profile of the oxidation of coal. Oxygen consumption, weight change of the coals and the amounts of the evolved gases such as CO//2, CO, CH//4 and H//2O were measured to monitor the oxidation of coals. Further, the recovered coals were characterized by means of CP/MAS **1**3C-NMR, IR and elemental analysis. The oxidation of the coals caused a significant decrease in aliphatic carbons resulting in the evolution of CO//2 and H//2O, and the lower the coal rank such as Yallourn and Taiheiyo coals is, the greater the tendency. The amount of oxygen incorporated into the coals relatively increased with the carbon content in coal. It was suggested that most of the oxygen incorporated was consumed in the formation of polar groups and the rest was consumed in the cross-linking of aromatic structures in coal.","author":[{"dropping-particle":"","family":"Ogata","given":"Eisuke","non-dropping-particle":"","parse-names":false,"suffix":""},{"dropping-particle":"","family":"Okada","given":"Hitoshi","non-dropping-particle":"","parse-names":false,"suffix":""},{"dropping-particle":"","family":"Yoshida","given":"Yasukazu","non-dropping-particle":"","parse-names":false,"suffix":""},{"dropping-particle":"","family":"Kamiya","given":"Yoshio","non-dropping-particle":"","parse-names":false,"suffix":""}],"container-title":"Nenryo Kyokaishi","id":"ITEM-1","issue":"4","issued":{"date-parts":[["1988"]]},"page":"221-230","title":"Low Temperature Oxidation of Coals.","type":"article-journal","volume":"67"},"uris":["http://www.mendeley.com/documents/?uuid=5e2c177c-fd51-48dd-8ef9-bde170ae2e92"]},{"id":"ITEM-2","itemData":{"DOI":"10.1021/acs.energyfuels.7b00409","ISSN":"15205029","abstract":"Spontaneous combustion of coal stockpiles can occur when the environment temperature exceeds the critical self-ignition temperature (CSIT), which strongly depends on the pile volume. Measurements of the self-heating rates of a low-rank coal were carried out at various ambient air temperatures using pile heights of 2.5 to 10 cm (laboratory-scale) and 25 to 100 cm (large-scale), simulated using cubic wire-mesh baskets of different sizes. The experimental results demonstrated the feasibility of using the established Frank-Kamenetskii model in prediction of coal pile self-ignition. The larger-scale experiments showed quite different temperature variations during the heating process compared with the laboratory-scale experiments. Gas emissions and height changes of the piles revealed characteristics of the different stages of heating. Analysis of data obtained from the larger-scale tests demonstrated that prediction of CSIT based on laboratory experiments is reliable and useful. Relationships for CSIT and safe storage time of the coal are proposed as a function of stockpile volume for volumes up to 100 m3.","author":[{"dropping-particle":"","family":"Wang","given":"Yongjun","non-dropping-particle":"","parse-names":false,"suffix":""},{"dropping-particle":"","family":"Zhang","given":"Xiaoming","non-dropping-particle":"","parse-names":false,"suffix":""},{"dropping-particle":"","family":"Sugai","given":"Yuichi","non-dropping-particle":"","parse-names":false,"suffix":""},{"dropping-particle":"","family":"Sasaki","given":"Kyuro","non-dropping-particle":"","parse-names":false,"suffix":""}],"container-title":"Energy and Fuels","id":"ITEM-2","issue":"7","issued":{"date-parts":[["2017"]]},"page":"6700-6710","title":"Determination of Critical Self-Ignition Temperature of Low-Rank Coal Using a 1 m Wire-Mesh Basket and Extrapolation to Industrial Coal Piles","type":"article-journal","volume":"31"},"uris":["http://www.mendeley.com/documents/?uuid=ddd0a4f1-65fd-42a2-8e36-905e935ebbea"]}],"mendeley":{"formattedCitation":"[5], [9]","plainTextFormattedCitation":"[5], [9]","previouslyFormattedCitation":"[5], [9]"},"properties":{"noteIndex":0},"schema":"https://github.com/citation-style-language/schema/raw/master/csl-citation.json"}</w:instrText>
      </w:r>
      <w:r w:rsidRPr="00D97AD5">
        <w:rPr>
          <w:rFonts w:cs="Times New Roman"/>
        </w:rPr>
        <w:fldChar w:fldCharType="separate"/>
      </w:r>
      <w:r w:rsidRPr="00D97AD5">
        <w:rPr>
          <w:rFonts w:cs="Times New Roman"/>
        </w:rPr>
        <w:t>[5], [9]</w:t>
      </w:r>
      <w:r w:rsidRPr="00D97AD5">
        <w:rPr>
          <w:rFonts w:cs="Times New Roman"/>
        </w:rPr>
        <w:fldChar w:fldCharType="end"/>
      </w:r>
      <w:r w:rsidRPr="00D97AD5">
        <w:rPr>
          <w:rFonts w:cs="Times New Roman"/>
        </w:rPr>
        <w:t xml:space="preserve">. </w:t>
      </w:r>
    </w:p>
    <w:p w14:paraId="1E978ECD" w14:textId="77777777" w:rsidR="00AF20DF" w:rsidRPr="00D97AD5" w:rsidRDefault="00AF20DF" w:rsidP="00AF20DF">
      <w:pPr>
        <w:ind w:firstLine="720"/>
        <w:jc w:val="both"/>
        <w:rPr>
          <w:sz w:val="20"/>
        </w:rPr>
      </w:pPr>
    </w:p>
    <w:p w14:paraId="374DFFDA" w14:textId="77777777" w:rsidR="00AF20DF" w:rsidRPr="00207D92" w:rsidRDefault="00AF20DF" w:rsidP="00207D92">
      <w:pPr>
        <w:spacing w:after="120" w:line="240" w:lineRule="auto"/>
        <w:jc w:val="center"/>
        <w:rPr>
          <w:b/>
          <w:bCs/>
          <w:sz w:val="18"/>
        </w:rPr>
      </w:pPr>
      <w:proofErr w:type="gramStart"/>
      <w:r w:rsidRPr="00207D92">
        <w:rPr>
          <w:b/>
          <w:bCs/>
          <w:sz w:val="18"/>
        </w:rPr>
        <w:t>Table 3.</w:t>
      </w:r>
      <w:proofErr w:type="gramEnd"/>
      <w:r w:rsidRPr="00207D92">
        <w:rPr>
          <w:b/>
          <w:bCs/>
          <w:sz w:val="18"/>
        </w:rPr>
        <w:t xml:space="preserve"> The dimensions of baskets (unit: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42"/>
      </w:tblGrid>
      <w:tr w:rsidR="00AF20DF" w:rsidRPr="00D97AD5" w14:paraId="25038499" w14:textId="77777777" w:rsidTr="00E05349">
        <w:trPr>
          <w:jc w:val="center"/>
        </w:trPr>
        <w:tc>
          <w:tcPr>
            <w:tcW w:w="1134" w:type="dxa"/>
            <w:shd w:val="clear" w:color="auto" w:fill="auto"/>
            <w:vAlign w:val="center"/>
          </w:tcPr>
          <w:p w14:paraId="465D1C92" w14:textId="77777777" w:rsidR="00AF20DF" w:rsidRPr="00A163B4" w:rsidRDefault="00AF20DF" w:rsidP="00A163B4">
            <w:pPr>
              <w:spacing w:before="60" w:after="60" w:line="240" w:lineRule="auto"/>
              <w:jc w:val="center"/>
              <w:rPr>
                <w:b/>
                <w:sz w:val="18"/>
                <w:lang w:eastAsia="zh-CN"/>
              </w:rPr>
            </w:pPr>
            <w:r w:rsidRPr="00A163B4">
              <w:rPr>
                <w:b/>
                <w:sz w:val="18"/>
                <w:lang w:eastAsia="zh-CN"/>
              </w:rPr>
              <w:t>Basket</w:t>
            </w:r>
          </w:p>
        </w:tc>
        <w:tc>
          <w:tcPr>
            <w:tcW w:w="1134" w:type="dxa"/>
            <w:shd w:val="clear" w:color="auto" w:fill="auto"/>
            <w:vAlign w:val="center"/>
          </w:tcPr>
          <w:p w14:paraId="7F2957AA" w14:textId="562D2544" w:rsidR="00AF20DF" w:rsidRPr="00A163B4" w:rsidRDefault="00AF20DF" w:rsidP="00E05349">
            <w:pPr>
              <w:spacing w:before="60" w:after="60" w:line="240" w:lineRule="auto"/>
              <w:jc w:val="center"/>
              <w:rPr>
                <w:b/>
                <w:sz w:val="18"/>
                <w:lang w:eastAsia="zh-CN"/>
              </w:rPr>
            </w:pPr>
            <w:r w:rsidRPr="00A163B4">
              <w:rPr>
                <w:b/>
                <w:sz w:val="18"/>
                <w:lang w:eastAsia="zh-CN"/>
              </w:rPr>
              <w:t>Height</w:t>
            </w:r>
            <w:r w:rsidR="00E05349">
              <w:rPr>
                <w:b/>
                <w:sz w:val="18"/>
                <w:lang w:eastAsia="zh-CN"/>
              </w:rPr>
              <w:t xml:space="preserve"> </w:t>
            </w:r>
            <w:r w:rsidRPr="00A163B4">
              <w:rPr>
                <w:b/>
                <w:sz w:val="18"/>
                <w:lang w:eastAsia="zh-CN"/>
              </w:rPr>
              <w:t>(H)</w:t>
            </w:r>
          </w:p>
        </w:tc>
        <w:tc>
          <w:tcPr>
            <w:tcW w:w="1134" w:type="dxa"/>
            <w:shd w:val="clear" w:color="auto" w:fill="auto"/>
            <w:vAlign w:val="center"/>
          </w:tcPr>
          <w:p w14:paraId="70151CC0" w14:textId="77777777" w:rsidR="00AF20DF" w:rsidRPr="00A163B4" w:rsidRDefault="00AF20DF" w:rsidP="00A163B4">
            <w:pPr>
              <w:spacing w:before="60" w:after="60" w:line="240" w:lineRule="auto"/>
              <w:jc w:val="center"/>
              <w:rPr>
                <w:b/>
                <w:sz w:val="18"/>
                <w:lang w:eastAsia="zh-CN"/>
              </w:rPr>
            </w:pPr>
            <w:r w:rsidRPr="00A163B4">
              <w:rPr>
                <w:b/>
                <w:sz w:val="18"/>
                <w:lang w:eastAsia="zh-CN"/>
              </w:rPr>
              <w:t>Length (L)</w:t>
            </w:r>
          </w:p>
        </w:tc>
        <w:tc>
          <w:tcPr>
            <w:tcW w:w="1142" w:type="dxa"/>
          </w:tcPr>
          <w:p w14:paraId="74FCE5A9" w14:textId="7A48CC6D" w:rsidR="00AF20DF" w:rsidRPr="00A163B4" w:rsidRDefault="00AF20DF" w:rsidP="00E05349">
            <w:pPr>
              <w:spacing w:before="60" w:after="60" w:line="240" w:lineRule="auto"/>
              <w:jc w:val="center"/>
              <w:rPr>
                <w:b/>
                <w:sz w:val="18"/>
                <w:lang w:eastAsia="zh-CN"/>
              </w:rPr>
            </w:pPr>
            <w:r w:rsidRPr="00A163B4">
              <w:rPr>
                <w:b/>
                <w:sz w:val="18"/>
                <w:lang w:eastAsia="zh-CN"/>
              </w:rPr>
              <w:t>Width</w:t>
            </w:r>
            <w:r w:rsidR="00E05349">
              <w:rPr>
                <w:b/>
                <w:sz w:val="18"/>
                <w:lang w:eastAsia="zh-CN"/>
              </w:rPr>
              <w:t xml:space="preserve"> </w:t>
            </w:r>
            <w:r w:rsidRPr="00A163B4">
              <w:rPr>
                <w:b/>
                <w:sz w:val="18"/>
                <w:lang w:eastAsia="zh-CN"/>
              </w:rPr>
              <w:t>(W)</w:t>
            </w:r>
          </w:p>
        </w:tc>
      </w:tr>
      <w:tr w:rsidR="00AF20DF" w:rsidRPr="00D97AD5" w14:paraId="369CEA05" w14:textId="77777777" w:rsidTr="00E05349">
        <w:trPr>
          <w:jc w:val="center"/>
        </w:trPr>
        <w:tc>
          <w:tcPr>
            <w:tcW w:w="1134" w:type="dxa"/>
            <w:shd w:val="clear" w:color="auto" w:fill="auto"/>
          </w:tcPr>
          <w:p w14:paraId="1302B355" w14:textId="77777777" w:rsidR="00AF20DF" w:rsidRPr="00A163B4" w:rsidRDefault="00AF20DF" w:rsidP="00A163B4">
            <w:pPr>
              <w:spacing w:before="60" w:after="60" w:line="240" w:lineRule="auto"/>
              <w:jc w:val="center"/>
              <w:rPr>
                <w:sz w:val="18"/>
                <w:lang w:eastAsia="zh-CN"/>
              </w:rPr>
            </w:pPr>
            <w:r w:rsidRPr="00A163B4">
              <w:rPr>
                <w:sz w:val="18"/>
                <w:lang w:eastAsia="zh-CN"/>
              </w:rPr>
              <w:t>B-1</w:t>
            </w:r>
          </w:p>
        </w:tc>
        <w:tc>
          <w:tcPr>
            <w:tcW w:w="1134" w:type="dxa"/>
            <w:shd w:val="clear" w:color="auto" w:fill="auto"/>
          </w:tcPr>
          <w:p w14:paraId="69A67DDF" w14:textId="77777777" w:rsidR="00AF20DF" w:rsidRPr="00A163B4" w:rsidRDefault="00AF20DF" w:rsidP="00A163B4">
            <w:pPr>
              <w:spacing w:before="60" w:after="60" w:line="240" w:lineRule="auto"/>
              <w:jc w:val="center"/>
              <w:rPr>
                <w:sz w:val="18"/>
                <w:lang w:eastAsia="zh-CN"/>
              </w:rPr>
            </w:pPr>
            <w:r w:rsidRPr="00A163B4">
              <w:rPr>
                <w:sz w:val="18"/>
                <w:lang w:eastAsia="zh-CN"/>
              </w:rPr>
              <w:t>30</w:t>
            </w:r>
          </w:p>
        </w:tc>
        <w:tc>
          <w:tcPr>
            <w:tcW w:w="1134" w:type="dxa"/>
            <w:shd w:val="clear" w:color="auto" w:fill="auto"/>
          </w:tcPr>
          <w:p w14:paraId="3337C47B" w14:textId="77777777" w:rsidR="00AF20DF" w:rsidRPr="00A163B4" w:rsidRDefault="00AF20DF" w:rsidP="00A163B4">
            <w:pPr>
              <w:spacing w:before="60" w:after="60" w:line="240" w:lineRule="auto"/>
              <w:jc w:val="center"/>
              <w:rPr>
                <w:sz w:val="18"/>
                <w:lang w:eastAsia="zh-CN"/>
              </w:rPr>
            </w:pPr>
            <w:r w:rsidRPr="00A163B4">
              <w:rPr>
                <w:sz w:val="18"/>
                <w:lang w:eastAsia="zh-CN"/>
              </w:rPr>
              <w:t>30</w:t>
            </w:r>
          </w:p>
        </w:tc>
        <w:tc>
          <w:tcPr>
            <w:tcW w:w="1142" w:type="dxa"/>
          </w:tcPr>
          <w:p w14:paraId="7D796ECF" w14:textId="77777777" w:rsidR="00AF20DF" w:rsidRPr="00A163B4" w:rsidRDefault="00AF20DF" w:rsidP="00A163B4">
            <w:pPr>
              <w:spacing w:before="60" w:after="60" w:line="240" w:lineRule="auto"/>
              <w:jc w:val="center"/>
              <w:rPr>
                <w:sz w:val="18"/>
                <w:lang w:eastAsia="zh-CN"/>
              </w:rPr>
            </w:pPr>
            <w:r w:rsidRPr="00A163B4">
              <w:rPr>
                <w:sz w:val="18"/>
                <w:lang w:eastAsia="zh-CN"/>
              </w:rPr>
              <w:t>30</w:t>
            </w:r>
          </w:p>
        </w:tc>
      </w:tr>
      <w:tr w:rsidR="00AF20DF" w:rsidRPr="00D97AD5" w14:paraId="26468C70" w14:textId="77777777" w:rsidTr="00E05349">
        <w:trPr>
          <w:jc w:val="center"/>
        </w:trPr>
        <w:tc>
          <w:tcPr>
            <w:tcW w:w="1134" w:type="dxa"/>
            <w:shd w:val="clear" w:color="auto" w:fill="auto"/>
          </w:tcPr>
          <w:p w14:paraId="3CCA8E2B" w14:textId="77777777" w:rsidR="00AF20DF" w:rsidRPr="00A163B4" w:rsidRDefault="00AF20DF" w:rsidP="00A163B4">
            <w:pPr>
              <w:spacing w:before="60" w:after="60" w:line="240" w:lineRule="auto"/>
              <w:jc w:val="center"/>
              <w:rPr>
                <w:sz w:val="18"/>
                <w:lang w:eastAsia="zh-CN"/>
              </w:rPr>
            </w:pPr>
            <w:r w:rsidRPr="00A163B4">
              <w:rPr>
                <w:sz w:val="18"/>
                <w:lang w:eastAsia="zh-CN"/>
              </w:rPr>
              <w:t>B-2</w:t>
            </w:r>
          </w:p>
        </w:tc>
        <w:tc>
          <w:tcPr>
            <w:tcW w:w="1134" w:type="dxa"/>
            <w:shd w:val="clear" w:color="auto" w:fill="auto"/>
          </w:tcPr>
          <w:p w14:paraId="41BCE4FB" w14:textId="77777777" w:rsidR="00AF20DF" w:rsidRPr="00A163B4" w:rsidRDefault="00AF20DF" w:rsidP="00A163B4">
            <w:pPr>
              <w:spacing w:before="60" w:after="60" w:line="240" w:lineRule="auto"/>
              <w:jc w:val="center"/>
              <w:rPr>
                <w:sz w:val="18"/>
                <w:lang w:eastAsia="zh-CN"/>
              </w:rPr>
            </w:pPr>
            <w:r w:rsidRPr="00A163B4">
              <w:rPr>
                <w:sz w:val="18"/>
                <w:lang w:eastAsia="zh-CN"/>
              </w:rPr>
              <w:t>60</w:t>
            </w:r>
          </w:p>
        </w:tc>
        <w:tc>
          <w:tcPr>
            <w:tcW w:w="1134" w:type="dxa"/>
            <w:shd w:val="clear" w:color="auto" w:fill="auto"/>
          </w:tcPr>
          <w:p w14:paraId="06A95777" w14:textId="77777777" w:rsidR="00AF20DF" w:rsidRPr="00A163B4" w:rsidRDefault="00AF20DF" w:rsidP="00A163B4">
            <w:pPr>
              <w:spacing w:before="60" w:after="60" w:line="240" w:lineRule="auto"/>
              <w:jc w:val="center"/>
              <w:rPr>
                <w:sz w:val="18"/>
                <w:lang w:eastAsia="zh-CN"/>
              </w:rPr>
            </w:pPr>
            <w:r w:rsidRPr="00A163B4">
              <w:rPr>
                <w:sz w:val="18"/>
                <w:lang w:eastAsia="zh-CN"/>
              </w:rPr>
              <w:t>60</w:t>
            </w:r>
          </w:p>
        </w:tc>
        <w:tc>
          <w:tcPr>
            <w:tcW w:w="1142" w:type="dxa"/>
          </w:tcPr>
          <w:p w14:paraId="298D2163" w14:textId="77777777" w:rsidR="00AF20DF" w:rsidRPr="00A163B4" w:rsidRDefault="00AF20DF" w:rsidP="00A163B4">
            <w:pPr>
              <w:spacing w:before="60" w:after="60" w:line="240" w:lineRule="auto"/>
              <w:jc w:val="center"/>
              <w:rPr>
                <w:sz w:val="18"/>
                <w:lang w:eastAsia="zh-CN"/>
              </w:rPr>
            </w:pPr>
            <w:r w:rsidRPr="00A163B4">
              <w:rPr>
                <w:sz w:val="18"/>
                <w:lang w:eastAsia="zh-CN"/>
              </w:rPr>
              <w:t>60</w:t>
            </w:r>
          </w:p>
        </w:tc>
      </w:tr>
      <w:tr w:rsidR="00AF20DF" w:rsidRPr="00D97AD5" w14:paraId="376D99E5" w14:textId="77777777" w:rsidTr="00E05349">
        <w:trPr>
          <w:jc w:val="center"/>
        </w:trPr>
        <w:tc>
          <w:tcPr>
            <w:tcW w:w="1134" w:type="dxa"/>
            <w:shd w:val="clear" w:color="auto" w:fill="auto"/>
          </w:tcPr>
          <w:p w14:paraId="7B866460" w14:textId="77777777" w:rsidR="00AF20DF" w:rsidRPr="00A163B4" w:rsidRDefault="00AF20DF" w:rsidP="00A163B4">
            <w:pPr>
              <w:spacing w:before="60" w:after="60" w:line="240" w:lineRule="auto"/>
              <w:jc w:val="center"/>
              <w:rPr>
                <w:sz w:val="18"/>
                <w:lang w:eastAsia="zh-CN"/>
              </w:rPr>
            </w:pPr>
            <w:r w:rsidRPr="00A163B4">
              <w:rPr>
                <w:sz w:val="18"/>
                <w:lang w:eastAsia="zh-CN"/>
              </w:rPr>
              <w:t>B-3</w:t>
            </w:r>
          </w:p>
        </w:tc>
        <w:tc>
          <w:tcPr>
            <w:tcW w:w="1134" w:type="dxa"/>
            <w:shd w:val="clear" w:color="auto" w:fill="auto"/>
          </w:tcPr>
          <w:p w14:paraId="6DC59FD9" w14:textId="77777777" w:rsidR="00AF20DF" w:rsidRPr="00A163B4" w:rsidRDefault="00AF20DF" w:rsidP="00A163B4">
            <w:pPr>
              <w:spacing w:before="60" w:after="60" w:line="240" w:lineRule="auto"/>
              <w:jc w:val="center"/>
              <w:rPr>
                <w:sz w:val="18"/>
                <w:lang w:eastAsia="zh-CN"/>
              </w:rPr>
            </w:pPr>
            <w:r w:rsidRPr="00A163B4">
              <w:rPr>
                <w:sz w:val="18"/>
                <w:lang w:eastAsia="zh-CN"/>
              </w:rPr>
              <w:t>100</w:t>
            </w:r>
          </w:p>
        </w:tc>
        <w:tc>
          <w:tcPr>
            <w:tcW w:w="1134" w:type="dxa"/>
            <w:shd w:val="clear" w:color="auto" w:fill="auto"/>
          </w:tcPr>
          <w:p w14:paraId="5192341A" w14:textId="77777777" w:rsidR="00AF20DF" w:rsidRPr="00A163B4" w:rsidRDefault="00AF20DF" w:rsidP="00A163B4">
            <w:pPr>
              <w:spacing w:before="60" w:after="60" w:line="240" w:lineRule="auto"/>
              <w:jc w:val="center"/>
              <w:rPr>
                <w:sz w:val="18"/>
                <w:lang w:eastAsia="zh-CN"/>
              </w:rPr>
            </w:pPr>
            <w:r w:rsidRPr="00A163B4">
              <w:rPr>
                <w:sz w:val="18"/>
                <w:lang w:eastAsia="zh-CN"/>
              </w:rPr>
              <w:t>100</w:t>
            </w:r>
          </w:p>
        </w:tc>
        <w:tc>
          <w:tcPr>
            <w:tcW w:w="1142" w:type="dxa"/>
          </w:tcPr>
          <w:p w14:paraId="70E5B56A" w14:textId="77777777" w:rsidR="00AF20DF" w:rsidRPr="00A163B4" w:rsidRDefault="00AF20DF" w:rsidP="00A163B4">
            <w:pPr>
              <w:spacing w:before="60" w:after="60" w:line="240" w:lineRule="auto"/>
              <w:jc w:val="center"/>
              <w:rPr>
                <w:sz w:val="18"/>
                <w:lang w:eastAsia="zh-CN"/>
              </w:rPr>
            </w:pPr>
            <w:r w:rsidRPr="00A163B4">
              <w:rPr>
                <w:sz w:val="18"/>
                <w:lang w:eastAsia="zh-CN"/>
              </w:rPr>
              <w:t>100</w:t>
            </w:r>
          </w:p>
        </w:tc>
      </w:tr>
    </w:tbl>
    <w:p w14:paraId="11894519" w14:textId="601DC66F" w:rsidR="00AF20DF" w:rsidRPr="0039348C" w:rsidRDefault="00AF20DF" w:rsidP="0039348C">
      <w:pPr>
        <w:pStyle w:val="Els-1storder-head"/>
        <w:pBdr>
          <w:top w:val="none" w:sz="0" w:space="0" w:color="auto"/>
        </w:pBdr>
        <w:spacing w:before="240" w:after="120" w:line="240" w:lineRule="auto"/>
        <w:rPr>
          <w:bCs/>
          <w:sz w:val="20"/>
        </w:rPr>
      </w:pPr>
      <w:r w:rsidRPr="0039348C">
        <w:rPr>
          <w:bCs/>
          <w:sz w:val="20"/>
        </w:rPr>
        <w:t xml:space="preserve">RESULTS AND DISCUSSION </w:t>
      </w:r>
      <w:r w:rsidRPr="0039348C">
        <w:rPr>
          <w:bCs/>
          <w:sz w:val="20"/>
        </w:rPr>
        <w:tab/>
        <w:t xml:space="preserve"> </w:t>
      </w:r>
    </w:p>
    <w:p w14:paraId="5A2C9398" w14:textId="77777777" w:rsidR="00AF20DF" w:rsidRPr="00E05349" w:rsidRDefault="00AF20DF" w:rsidP="00E05349">
      <w:pPr>
        <w:spacing w:before="120" w:after="120" w:line="252" w:lineRule="auto"/>
        <w:jc w:val="both"/>
        <w:rPr>
          <w:b/>
          <w:bCs/>
          <w:i/>
          <w:sz w:val="20"/>
        </w:rPr>
      </w:pPr>
      <w:r w:rsidRPr="00E05349">
        <w:rPr>
          <w:b/>
          <w:bCs/>
          <w:i/>
          <w:sz w:val="20"/>
        </w:rPr>
        <w:t xml:space="preserve">3.1. Low temperature oxidation characteristics of coal </w:t>
      </w:r>
    </w:p>
    <w:p w14:paraId="7B2711F2" w14:textId="77777777" w:rsidR="00AF20DF" w:rsidRPr="00D97AD5" w:rsidRDefault="00AF20DF" w:rsidP="00E05349">
      <w:pPr>
        <w:pStyle w:val="Text"/>
        <w:ind w:firstLine="0"/>
        <w:rPr>
          <w:rFonts w:eastAsia="SimSun" w:cs="Times New Roman"/>
        </w:rPr>
      </w:pPr>
      <w:r w:rsidRPr="00D97AD5">
        <w:rPr>
          <w:rFonts w:eastAsia="SimSun" w:cs="Times New Roman"/>
        </w:rPr>
        <w:t xml:space="preserve">Fig. 4 shows the TG curves of samples during the oxidation process. As could be observed from Fig. 4, the </w:t>
      </w:r>
      <w:r w:rsidRPr="00D97AD5">
        <w:rPr>
          <w:rFonts w:eastAsia="SimSun" w:cs="Times New Roman"/>
        </w:rPr>
        <w:lastRenderedPageBreak/>
        <w:t xml:space="preserve">TG curves present different thermogravimetric profiles. For anthracite coal (coal A) indicates a positive weight increase, </w:t>
      </w:r>
      <w:r w:rsidRPr="00D97AD5">
        <w:rPr>
          <w:rFonts w:cs="Times New Roman"/>
        </w:rPr>
        <w:t>where</w:t>
      </w:r>
      <w:r w:rsidRPr="00D97AD5">
        <w:rPr>
          <w:rFonts w:eastAsia="SimSun" w:cs="Times New Roman"/>
        </w:rPr>
        <w:t xml:space="preserve"> the characteristic weight gain is detected. Over the temperature range of 100 – 400 </w:t>
      </w:r>
      <w:proofErr w:type="spellStart"/>
      <w:r w:rsidRPr="00D97AD5">
        <w:rPr>
          <w:rFonts w:eastAsia="SimSun" w:cs="Times New Roman"/>
          <w:vertAlign w:val="superscript"/>
        </w:rPr>
        <w:t>o</w:t>
      </w:r>
      <w:r w:rsidRPr="00D97AD5">
        <w:rPr>
          <w:rFonts w:eastAsia="SimSun" w:cs="Times New Roman"/>
        </w:rPr>
        <w:t>C</w:t>
      </w:r>
      <w:proofErr w:type="spellEnd"/>
      <w:r w:rsidRPr="00D97AD5">
        <w:rPr>
          <w:rFonts w:eastAsia="SimSun" w:cs="Times New Roman"/>
        </w:rPr>
        <w:t>, the weight of coal A inc</w:t>
      </w:r>
      <w:r w:rsidRPr="00D97AD5">
        <w:rPr>
          <w:rFonts w:cs="Times New Roman"/>
        </w:rPr>
        <w:t>r</w:t>
      </w:r>
      <w:r w:rsidRPr="00D97AD5">
        <w:rPr>
          <w:rFonts w:eastAsia="SimSun" w:cs="Times New Roman"/>
        </w:rPr>
        <w:t>eases by 2%, but other samples (No.2 – No.5) do not show a mass gain in Fig. 4. The oxygen adsorption resulting in the development of carbon-oxygen complexes on the coal surface is the most widely accepted process for explaining mass increase at low temperatures.</w:t>
      </w:r>
    </w:p>
    <w:p w14:paraId="24E8680D" w14:textId="3D2A3128" w:rsidR="00AF20DF" w:rsidRDefault="00AF20DF" w:rsidP="00453A48">
      <w:pPr>
        <w:pStyle w:val="Text"/>
        <w:ind w:firstLine="181"/>
        <w:rPr>
          <w:rFonts w:eastAsia="SimSun" w:cs="Times New Roman"/>
        </w:rPr>
      </w:pPr>
      <w:r w:rsidRPr="00D97AD5">
        <w:rPr>
          <w:rFonts w:eastAsia="SimSun" w:cs="Times New Roman"/>
        </w:rPr>
        <w:t xml:space="preserve">The thermal decomposition of coal A, which is classed as low-reactive coal based on the amount of mass response during </w:t>
      </w:r>
      <w:r w:rsidRPr="00D97AD5">
        <w:rPr>
          <w:rFonts w:cs="Times New Roman"/>
        </w:rPr>
        <w:t>sample</w:t>
      </w:r>
      <w:r w:rsidRPr="00D97AD5">
        <w:rPr>
          <w:rFonts w:eastAsia="SimSun" w:cs="Times New Roman"/>
        </w:rPr>
        <w:t xml:space="preserve"> heating, begins at a significantly higher temperature and reacts more slowly than highly reactive coal B. It is because the coal A has a substantially lower volatile percentage than coal B. (11.32 percent compared to 58.96 percent as presented in Table 1). This could also be attributable to the durability of the solid complexes generated. With higher peak temperatures at which the weight gain is greatest, samples that produce stable solids exhibit greater weight increases. Samples that produce less unstable and/or unstable solids, on the other hand, desorb at lower temperatures and exhibit no mass increase. Furthermore, as can also be seen from Fig 4 that the samples with a zero-weight gain show comparative </w:t>
      </w:r>
      <w:proofErr w:type="spellStart"/>
      <w:r w:rsidRPr="00D97AD5">
        <w:rPr>
          <w:rFonts w:eastAsia="SimSun" w:cs="Times New Roman"/>
        </w:rPr>
        <w:t>devolatilization</w:t>
      </w:r>
      <w:proofErr w:type="spellEnd"/>
      <w:r w:rsidRPr="00D97AD5">
        <w:rPr>
          <w:rFonts w:eastAsia="SimSun" w:cs="Times New Roman"/>
        </w:rPr>
        <w:t xml:space="preserve"> rates that increase with the increase of blended ratio of coal B in the mixture. This might be linked to the </w:t>
      </w:r>
      <w:r w:rsidRPr="00D97AD5">
        <w:rPr>
          <w:rFonts w:cs="Times New Roman"/>
        </w:rPr>
        <w:t>more</w:t>
      </w:r>
      <w:r w:rsidRPr="00D97AD5">
        <w:rPr>
          <w:rFonts w:eastAsia="SimSun" w:cs="Times New Roman"/>
        </w:rPr>
        <w:t xml:space="preserve"> unstable solid </w:t>
      </w:r>
      <w:r w:rsidR="00A929BC" w:rsidRPr="00D97AD5">
        <w:rPr>
          <w:rFonts w:eastAsia="SimSun" w:cs="Times New Roman"/>
        </w:rPr>
        <w:t>complex</w:t>
      </w:r>
      <w:r w:rsidRPr="00D97AD5">
        <w:rPr>
          <w:rFonts w:eastAsia="SimSun" w:cs="Times New Roman"/>
        </w:rPr>
        <w:t xml:space="preserve"> generation during the early stages of heating with a larger proportion of coal B, which promotes the release of volatile matter and results in a lower ignition temperature </w:t>
      </w:r>
      <w:r w:rsidRPr="00D97AD5">
        <w:rPr>
          <w:rFonts w:eastAsia="SimSun" w:cs="Times New Roman"/>
        </w:rPr>
        <w:fldChar w:fldCharType="begin" w:fldLock="1"/>
      </w:r>
      <w:r w:rsidRPr="00D97AD5">
        <w:rPr>
          <w:rFonts w:eastAsia="SimSun" w:cs="Times New Roman"/>
        </w:rPr>
        <w:instrText>ADDIN CSL_CITATION {"citationItems":[{"id":"ITEM-1","itemData":{"ISSN":"19059094","abstract":"This work focused on investigating the thermal behavior of the coniferous tree (beech) and broadleaf tree (beefwood) that are abundantly available in Vietnam during a low-oxygen combustion condition. Pyrolysis in 100% Nitrogen atmosphere, char oxidation and combustion in 3% Oxygen atmosphere were conducted using a Macro-thermogravimetric analyzer, from room temperature to 900oC. Results showed that, regarding pyrolysis and char oxidation processes, beech biomass has the initial mass loss and the maximum mass loss at higher temperatures compared to beefwood biomass. For the overall combustion process, two stages could be clearly observed in differential thermal analysis curves, which correspond to devolatilization and char oxidation. However, the maximum combustion rate temperature and the char burnout temperature were sharply lower than in the case of pyrolysis and char oxidation that were carried out independently. This is likely due to volatile combustion of gaseous products released in devolatilization that could lead to an increase of the particle temperature and an acceleration of the pyrolysis and char oxidation kinetics. This highlighted the synergistic effects of pyrolysis and char oxidation in the overall combustion process. Results of this study could contribute to the understanding of the combustion profile of these kinds of biomass in a low oxygen atmosphere, in order to better organize the furnace combustion and effectively improve the efficiency of coal/biomass combustion.","author":[{"dropping-particle":"","family":"Nguyen","given":"Huu Linh","non-dropping-particle":"","parse-names":false,"suffix":""},{"dropping-particle":"","family":"Le","given":"Duc Dung","non-dropping-particle":"","parse-names":false,"suffix":""},{"dropping-particle":"","family":"Nguyen","given":"Hong Nam","non-dropping-particle":"","parse-names":false,"suffix":""},{"dropping-particle":"","family":"Trinh","given":"Viet Thieu","non-dropping-particle":"","parse-names":false,"suffix":""}],"container-title":"GMSARN International Journal","id":"ITEM-1","issue":"1","issued":{"date-parts":[["2020"]]},"page":"37-41","title":"Thermal behavior of woody biomass in a low oxygen atmosphere using macro-thermogravimetric analysis","type":"article-journal","volume":"14"},"uris":["http://www.mendeley.com/documents/?uuid=61ab72c2-7b93-4393-a8a7-aa551b2d5a53"]},{"id":"ITEM-2","itemData":{"DOI":"10.1016/j.egyr.2021.01.012","ISSN":"23524847","abstract":"Pre-treatment of biomass has garnered significant research attention to facilitate biomass utilization. This study examines the effect of torrefaction on the pyrolysis characteristics of kenaf (Hibiscus cannabinus L.), which grows in South Korea and has a relatively short life cycle as well as a low production cost among herbaceous biomass. In this study, raw kenaf (RK) and torrefied kenaf (TK) were prepared in an inert atmosphere. Torrefaction was carried out in a bed reactor for 30 min at 503, 523 and 553 K, and pyrolysis was performed at six heating rates and analyzed using thermogravimetric analysis. The results showed that the optimal temperature for RK torrefaction based on the energy-mass co-benefit index was 523 K, owing to a higher energy density and low volume. The torrefaction and a higher heating rate resulted in the weight loss and decomposition rate (derivative thermogravimetric) curves moving to a higher temperature region, and improvement in the devolatilization index of the TK. The activation energy was calculated using three methods (Kissinger, Flynn–Wall–Ozawa, and Kissinger–Akahira–Sunose), with all indicating that the activation energy of the TK was greater than that of RK. Additionally, in terms of thermodynamic parameters, the TK had a higher frequency factor, higher enthalpy, slightly lower Gibbs free energy, and higher entropy than those of RK. These kinetic and thermal behavior results are useful for designing pyrolysis processes wherein TK is used as a feedstock; moreover, they provide a useful reference for TK heat conversion applications.","author":[{"dropping-particle":"","family":"Lee","given":"Byoung Hwa","non-dropping-particle":"","parse-names":false,"suffix":""},{"dropping-particle":"","family":"Jeong","given":"Tae Yong","non-dropping-particle":"","parse-names":false,"suffix":""},{"dropping-particle":"","family":"Trinh","given":"Viet Thieu","non-dropping-particle":"","parse-names":false,"suffix":""},{"dropping-particle":"","family":"Jeon","given":"Chung Hwan","non-dropping-particle":"","parse-names":false,"suffix":""}],"container-title":"Energy Reports","id":"ITEM-2","issued":{"date-parts":[["2021"]]},"page":"951-959","publisher":"Elsevier Ltd","title":"Thermal degradation of kenaf (Hibiscus cannabinus L.): Impact of torrefaction on pyrolysis kinetics and thermal behavior","type":"article-journal","volume":"7"},"uris":["http://www.mendeley.com/documents/?uuid=54465191-023f-41e9-a55c-407ff4ec82f1"]}],"mendeley":{"formattedCitation":"[13], [14]","plainTextFormattedCitation":"[13], [14]","previouslyFormattedCitation":"[13], [14]"},"properties":{"noteIndex":0},"schema":"https://github.com/citation-style-language/schema/raw/master/csl-citation.json"}</w:instrText>
      </w:r>
      <w:r w:rsidRPr="00D97AD5">
        <w:rPr>
          <w:rFonts w:eastAsia="SimSun" w:cs="Times New Roman"/>
        </w:rPr>
        <w:fldChar w:fldCharType="separate"/>
      </w:r>
      <w:r w:rsidRPr="00D97AD5">
        <w:rPr>
          <w:rFonts w:eastAsia="SimSun" w:cs="Times New Roman"/>
        </w:rPr>
        <w:t>[13], [14]</w:t>
      </w:r>
      <w:r w:rsidRPr="00D97AD5">
        <w:rPr>
          <w:rFonts w:eastAsia="SimSun" w:cs="Times New Roman"/>
        </w:rPr>
        <w:fldChar w:fldCharType="end"/>
      </w:r>
      <w:r w:rsidRPr="00D97AD5">
        <w:rPr>
          <w:rFonts w:eastAsia="SimSun" w:cs="Times New Roman"/>
        </w:rPr>
        <w:t xml:space="preserve">.     </w:t>
      </w:r>
    </w:p>
    <w:p w14:paraId="16AC9FD4" w14:textId="77777777" w:rsidR="00A929BC" w:rsidRPr="00D97AD5" w:rsidRDefault="00A929BC" w:rsidP="00453A48">
      <w:pPr>
        <w:pStyle w:val="Text"/>
        <w:ind w:firstLine="181"/>
        <w:rPr>
          <w:rFonts w:eastAsia="SimSun" w:cs="Times New Roman"/>
        </w:rPr>
      </w:pPr>
    </w:p>
    <w:p w14:paraId="02EC8D39" w14:textId="07819491" w:rsidR="00AF20DF" w:rsidRPr="00D97AD5" w:rsidRDefault="00AF20DF" w:rsidP="00A929BC">
      <w:pPr>
        <w:spacing w:line="240" w:lineRule="auto"/>
        <w:ind w:left="-91"/>
        <w:jc w:val="center"/>
        <w:rPr>
          <w:sz w:val="20"/>
        </w:rPr>
      </w:pPr>
      <w:r w:rsidRPr="00D97AD5">
        <w:rPr>
          <w:noProof/>
          <w:sz w:val="20"/>
          <w:lang w:val="en-GB" w:eastAsia="en-GB"/>
        </w:rPr>
        <w:drawing>
          <wp:inline distT="0" distB="0" distL="0" distR="0" wp14:anchorId="2A6026AA" wp14:editId="17553F7A">
            <wp:extent cx="3055544" cy="25619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5544" cy="2561901"/>
                    </a:xfrm>
                    <a:prstGeom prst="rect">
                      <a:avLst/>
                    </a:prstGeom>
                    <a:noFill/>
                    <a:ln>
                      <a:noFill/>
                    </a:ln>
                  </pic:spPr>
                </pic:pic>
              </a:graphicData>
            </a:graphic>
          </wp:inline>
        </w:drawing>
      </w:r>
    </w:p>
    <w:p w14:paraId="47F276A8" w14:textId="489A35C8" w:rsidR="00AF20DF" w:rsidRDefault="00AF20DF" w:rsidP="00A929BC">
      <w:pPr>
        <w:spacing w:before="120" w:line="240" w:lineRule="auto"/>
        <w:jc w:val="center"/>
        <w:rPr>
          <w:b/>
          <w:bCs/>
          <w:sz w:val="18"/>
          <w:szCs w:val="18"/>
        </w:rPr>
      </w:pPr>
      <w:proofErr w:type="gramStart"/>
      <w:r w:rsidRPr="00D97AD5">
        <w:rPr>
          <w:b/>
          <w:bCs/>
          <w:sz w:val="18"/>
          <w:szCs w:val="18"/>
        </w:rPr>
        <w:t>Fig. 4.</w:t>
      </w:r>
      <w:proofErr w:type="gramEnd"/>
      <w:r w:rsidRPr="00D97AD5">
        <w:rPr>
          <w:b/>
          <w:bCs/>
          <w:sz w:val="18"/>
          <w:szCs w:val="18"/>
        </w:rPr>
        <w:t xml:space="preserve"> TGA curves of coal </w:t>
      </w:r>
      <w:proofErr w:type="gramStart"/>
      <w:r w:rsidRPr="00D97AD5">
        <w:rPr>
          <w:b/>
          <w:bCs/>
          <w:sz w:val="18"/>
          <w:szCs w:val="18"/>
        </w:rPr>
        <w:t>A</w:t>
      </w:r>
      <w:proofErr w:type="gramEnd"/>
      <w:r w:rsidRPr="00D97AD5">
        <w:rPr>
          <w:b/>
          <w:bCs/>
          <w:sz w:val="18"/>
          <w:szCs w:val="18"/>
        </w:rPr>
        <w:t>, coal B and their blends</w:t>
      </w:r>
      <w:r w:rsidR="00A929BC">
        <w:rPr>
          <w:b/>
          <w:bCs/>
          <w:sz w:val="18"/>
          <w:szCs w:val="18"/>
        </w:rPr>
        <w:t>.</w:t>
      </w:r>
    </w:p>
    <w:p w14:paraId="07ACC889" w14:textId="77777777" w:rsidR="00A929BC" w:rsidRPr="00D97AD5" w:rsidRDefault="00A929BC" w:rsidP="00A929BC">
      <w:pPr>
        <w:spacing w:line="240" w:lineRule="auto"/>
        <w:jc w:val="center"/>
        <w:rPr>
          <w:b/>
          <w:bCs/>
          <w:sz w:val="18"/>
          <w:szCs w:val="18"/>
        </w:rPr>
      </w:pPr>
    </w:p>
    <w:p w14:paraId="3BBEF8A7" w14:textId="77777777" w:rsidR="00AF20DF" w:rsidRPr="00A929BC" w:rsidRDefault="00AF20DF" w:rsidP="00A929BC">
      <w:pPr>
        <w:spacing w:before="120" w:after="120" w:line="252" w:lineRule="auto"/>
        <w:jc w:val="both"/>
        <w:rPr>
          <w:b/>
          <w:bCs/>
          <w:i/>
          <w:sz w:val="20"/>
        </w:rPr>
      </w:pPr>
      <w:r w:rsidRPr="00A929BC">
        <w:rPr>
          <w:b/>
          <w:bCs/>
          <w:i/>
          <w:sz w:val="20"/>
        </w:rPr>
        <w:t>3.2. Spontaneous combustion of the blended coal</w:t>
      </w:r>
    </w:p>
    <w:p w14:paraId="2856058C" w14:textId="6F2800D1" w:rsidR="00AF20DF" w:rsidRPr="00A929BC" w:rsidRDefault="00AF20DF" w:rsidP="00A929BC">
      <w:pPr>
        <w:spacing w:before="120" w:after="120" w:line="252" w:lineRule="auto"/>
        <w:jc w:val="both"/>
        <w:rPr>
          <w:bCs/>
          <w:i/>
          <w:sz w:val="20"/>
        </w:rPr>
      </w:pPr>
      <w:r w:rsidRPr="00A929BC">
        <w:rPr>
          <w:bCs/>
          <w:i/>
          <w:sz w:val="20"/>
        </w:rPr>
        <w:t>3.2.1. Self-heating phenomena</w:t>
      </w:r>
      <w:r w:rsidR="00A929BC">
        <w:rPr>
          <w:bCs/>
          <w:i/>
          <w:sz w:val="20"/>
        </w:rPr>
        <w:t xml:space="preserve"> of single coal</w:t>
      </w:r>
    </w:p>
    <w:p w14:paraId="071F8E66" w14:textId="77777777" w:rsidR="00AF20DF" w:rsidRPr="00D97AD5" w:rsidRDefault="00AF20DF" w:rsidP="00A929BC">
      <w:pPr>
        <w:pStyle w:val="Text"/>
        <w:ind w:firstLine="0"/>
        <w:rPr>
          <w:rFonts w:eastAsia="SimSun" w:cs="Times New Roman"/>
        </w:rPr>
      </w:pPr>
      <w:r w:rsidRPr="00D97AD5">
        <w:rPr>
          <w:rFonts w:eastAsia="SimSun" w:cs="Times New Roman"/>
        </w:rPr>
        <w:t xml:space="preserve">Figure 5 and Figure 6 illustrate the typical spontaneous combustion </w:t>
      </w:r>
      <w:r w:rsidRPr="00D97AD5">
        <w:rPr>
          <w:rFonts w:cs="Times New Roman"/>
        </w:rPr>
        <w:t>phenomena</w:t>
      </w:r>
      <w:r w:rsidRPr="00D97AD5">
        <w:rPr>
          <w:rFonts w:eastAsia="SimSun" w:cs="Times New Roman"/>
        </w:rPr>
        <w:t xml:space="preserve"> of single coal of B-1 basket. In </w:t>
      </w:r>
      <w:r w:rsidRPr="00D97AD5">
        <w:rPr>
          <w:rFonts w:eastAsia="SimSun" w:cs="Times New Roman"/>
        </w:rPr>
        <w:lastRenderedPageBreak/>
        <w:t>Figure 5, spontaneous ignition of coal A needs an ambient temperature over around 170</w:t>
      </w:r>
      <w:r w:rsidRPr="00D97AD5">
        <w:rPr>
          <w:rFonts w:eastAsia="SimSun" w:cs="Times New Roman"/>
          <w:vertAlign w:val="superscript"/>
        </w:rPr>
        <w:t>o</w:t>
      </w:r>
      <w:r w:rsidRPr="00D97AD5">
        <w:rPr>
          <w:rFonts w:eastAsia="SimSun" w:cs="Times New Roman"/>
        </w:rPr>
        <w:t>C for basket thickness 30mm. As a result in Figure 6 spontaneous combustion happens when ambient temperature is around 110</w:t>
      </w:r>
      <w:r w:rsidRPr="00D97AD5">
        <w:rPr>
          <w:rFonts w:eastAsia="SimSun" w:cs="Times New Roman"/>
          <w:vertAlign w:val="superscript"/>
        </w:rPr>
        <w:t>o</w:t>
      </w:r>
      <w:r w:rsidRPr="00D97AD5">
        <w:rPr>
          <w:rFonts w:eastAsia="SimSun" w:cs="Times New Roman"/>
        </w:rPr>
        <w:t xml:space="preserve">C for coal B. </w:t>
      </w:r>
      <w:r w:rsidRPr="00D97AD5">
        <w:rPr>
          <w:rFonts w:cs="Times New Roman"/>
        </w:rPr>
        <w:t>Coal</w:t>
      </w:r>
      <w:r w:rsidRPr="00D97AD5">
        <w:rPr>
          <w:rFonts w:eastAsia="SimSun" w:cs="Times New Roman"/>
        </w:rPr>
        <w:t xml:space="preserve"> B with more volatile matter is easier on lower environment temperature than that of coal A, 55.96% compared with 11.32%. </w:t>
      </w:r>
    </w:p>
    <w:p w14:paraId="60A69DEB" w14:textId="77777777" w:rsidR="00AF20DF" w:rsidRPr="00D97AD5" w:rsidRDefault="00AF20DF" w:rsidP="00453A48">
      <w:pPr>
        <w:pStyle w:val="Text"/>
        <w:ind w:firstLine="181"/>
        <w:rPr>
          <w:rFonts w:eastAsia="SimSun" w:cs="Times New Roman"/>
        </w:rPr>
      </w:pPr>
      <w:r w:rsidRPr="00D97AD5">
        <w:rPr>
          <w:rFonts w:eastAsia="SimSun" w:cs="Times New Roman"/>
        </w:rPr>
        <w:t>It is clearly observed in Figure 5a and Figure 6a the temperature of coal increases and reaches at a slightly higher temperature level compared to the furnace temperature due to self-</w:t>
      </w:r>
      <w:r w:rsidRPr="00D97AD5">
        <w:rPr>
          <w:rFonts w:cs="Times New Roman"/>
        </w:rPr>
        <w:t>heating</w:t>
      </w:r>
      <w:r w:rsidRPr="00D97AD5">
        <w:rPr>
          <w:rFonts w:eastAsia="SimSun" w:cs="Times New Roman"/>
        </w:rPr>
        <w:t xml:space="preserve"> and then slightly declines, staying almost constant for about 15 hour of coal A and 25 hour for coal B. The rate of heat production from oxidation is now properly balanced with the heat dissipation rate. </w:t>
      </w:r>
    </w:p>
    <w:p w14:paraId="5B5DFD91" w14:textId="77777777" w:rsidR="00A929BC" w:rsidRPr="00D97AD5" w:rsidRDefault="00A929BC" w:rsidP="00453A48">
      <w:pPr>
        <w:pStyle w:val="Text"/>
        <w:ind w:firstLine="181"/>
        <w:rPr>
          <w:rFonts w:eastAsia="SimSun" w:cs="Times New Roman"/>
        </w:rPr>
      </w:pPr>
    </w:p>
    <w:p w14:paraId="774FF726" w14:textId="7FA95270" w:rsidR="00AF20DF" w:rsidRPr="00D97AD5" w:rsidRDefault="00AF20DF" w:rsidP="00A929BC">
      <w:pPr>
        <w:spacing w:line="240" w:lineRule="auto"/>
        <w:jc w:val="center"/>
        <w:rPr>
          <w:sz w:val="20"/>
        </w:rPr>
      </w:pPr>
      <w:r w:rsidRPr="00D97AD5">
        <w:rPr>
          <w:noProof/>
          <w:sz w:val="20"/>
          <w:lang w:val="en-GB" w:eastAsia="en-GB"/>
        </w:rPr>
        <w:drawing>
          <wp:inline distT="0" distB="0" distL="0" distR="0" wp14:anchorId="45B82232" wp14:editId="57D4C1F3">
            <wp:extent cx="2992170" cy="22395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6548" t="8557" r="11284" b="6451"/>
                    <a:stretch>
                      <a:fillRect/>
                    </a:stretch>
                  </pic:blipFill>
                  <pic:spPr bwMode="auto">
                    <a:xfrm>
                      <a:off x="0" y="0"/>
                      <a:ext cx="2992170" cy="2239555"/>
                    </a:xfrm>
                    <a:prstGeom prst="rect">
                      <a:avLst/>
                    </a:prstGeom>
                    <a:noFill/>
                    <a:ln>
                      <a:noFill/>
                    </a:ln>
                  </pic:spPr>
                </pic:pic>
              </a:graphicData>
            </a:graphic>
          </wp:inline>
        </w:drawing>
      </w:r>
    </w:p>
    <w:p w14:paraId="51C967B0" w14:textId="77777777" w:rsidR="00AF20DF" w:rsidRPr="00D97AD5" w:rsidRDefault="00AF20DF" w:rsidP="00AF20DF">
      <w:pPr>
        <w:numPr>
          <w:ilvl w:val="0"/>
          <w:numId w:val="24"/>
        </w:numPr>
        <w:spacing w:line="240" w:lineRule="auto"/>
        <w:ind w:left="630" w:firstLine="0"/>
        <w:jc w:val="center"/>
        <w:rPr>
          <w:sz w:val="20"/>
        </w:rPr>
      </w:pPr>
      <w:r w:rsidRPr="00D97AD5">
        <w:rPr>
          <w:sz w:val="20"/>
        </w:rPr>
        <w:t>Sub-critical</w:t>
      </w:r>
    </w:p>
    <w:p w14:paraId="369BA095" w14:textId="7AAC513A" w:rsidR="00AF20DF" w:rsidRPr="00D97AD5" w:rsidRDefault="00AF20DF" w:rsidP="00A929BC">
      <w:pPr>
        <w:spacing w:line="240" w:lineRule="auto"/>
        <w:ind w:left="-91"/>
        <w:jc w:val="center"/>
        <w:rPr>
          <w:sz w:val="20"/>
        </w:rPr>
      </w:pPr>
      <w:r w:rsidRPr="00D97AD5">
        <w:rPr>
          <w:noProof/>
          <w:sz w:val="20"/>
          <w:lang w:val="en-GB" w:eastAsia="en-GB"/>
        </w:rPr>
        <w:drawing>
          <wp:inline distT="0" distB="0" distL="0" distR="0" wp14:anchorId="4404BB38" wp14:editId="6C857B36">
            <wp:extent cx="3064598" cy="24506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7677" t="8852" r="11060" b="6181"/>
                    <a:stretch>
                      <a:fillRect/>
                    </a:stretch>
                  </pic:blipFill>
                  <pic:spPr bwMode="auto">
                    <a:xfrm>
                      <a:off x="0" y="0"/>
                      <a:ext cx="3064598" cy="2450602"/>
                    </a:xfrm>
                    <a:prstGeom prst="rect">
                      <a:avLst/>
                    </a:prstGeom>
                    <a:noFill/>
                    <a:ln>
                      <a:noFill/>
                    </a:ln>
                  </pic:spPr>
                </pic:pic>
              </a:graphicData>
            </a:graphic>
          </wp:inline>
        </w:drawing>
      </w:r>
    </w:p>
    <w:p w14:paraId="0B6C3F36" w14:textId="77777777" w:rsidR="00AF20DF" w:rsidRPr="00D97AD5" w:rsidRDefault="00AF20DF" w:rsidP="00AF20DF">
      <w:pPr>
        <w:ind w:left="180"/>
        <w:jc w:val="center"/>
        <w:rPr>
          <w:sz w:val="20"/>
        </w:rPr>
      </w:pPr>
      <w:r w:rsidRPr="00D97AD5">
        <w:rPr>
          <w:sz w:val="20"/>
        </w:rPr>
        <w:t>(b) Supercritical</w:t>
      </w:r>
    </w:p>
    <w:p w14:paraId="52C1AE3E" w14:textId="023DB253" w:rsidR="00AF20DF" w:rsidRDefault="00AF20DF" w:rsidP="00A929BC">
      <w:pPr>
        <w:spacing w:before="120" w:line="240" w:lineRule="auto"/>
        <w:jc w:val="center"/>
        <w:rPr>
          <w:b/>
          <w:bCs/>
          <w:sz w:val="18"/>
        </w:rPr>
      </w:pPr>
      <w:bookmarkStart w:id="2" w:name="_Toc510016828"/>
      <w:proofErr w:type="gramStart"/>
      <w:r w:rsidRPr="00A929BC">
        <w:rPr>
          <w:b/>
          <w:bCs/>
          <w:sz w:val="18"/>
        </w:rPr>
        <w:t>Fig. 5.</w:t>
      </w:r>
      <w:proofErr w:type="gramEnd"/>
      <w:r w:rsidRPr="00A929BC">
        <w:rPr>
          <w:b/>
          <w:bCs/>
          <w:sz w:val="18"/>
        </w:rPr>
        <w:t xml:space="preserve"> Temperature profiles of Coal A of sample No.1</w:t>
      </w:r>
      <w:r w:rsidR="00A929BC" w:rsidRPr="00A929BC">
        <w:rPr>
          <w:b/>
          <w:bCs/>
          <w:sz w:val="18"/>
        </w:rPr>
        <w:t>.</w:t>
      </w:r>
    </w:p>
    <w:p w14:paraId="7CE28527" w14:textId="77777777" w:rsidR="00A929BC" w:rsidRDefault="00A929BC" w:rsidP="00A929BC">
      <w:pPr>
        <w:spacing w:before="120" w:line="240" w:lineRule="auto"/>
        <w:jc w:val="center"/>
        <w:rPr>
          <w:b/>
          <w:bCs/>
          <w:sz w:val="18"/>
        </w:rPr>
      </w:pPr>
    </w:p>
    <w:p w14:paraId="436503CB" w14:textId="77777777" w:rsidR="00A929BC" w:rsidRPr="00D97AD5" w:rsidRDefault="00A929BC" w:rsidP="00A929BC">
      <w:pPr>
        <w:pStyle w:val="Text"/>
        <w:ind w:firstLine="181"/>
        <w:rPr>
          <w:rFonts w:eastAsia="SimSun" w:cs="Times New Roman"/>
        </w:rPr>
      </w:pPr>
      <w:r w:rsidRPr="00D97AD5">
        <w:rPr>
          <w:rFonts w:eastAsia="SimSun" w:cs="Times New Roman"/>
        </w:rPr>
        <w:t xml:space="preserve">As shown in Figure 5b and 6b, the coal spontaneous combustion process is done in two stages. The first stage is the heat of the conduction process or called sub-critical and the second stage is supercritical whilst supercritical conditions are those that lead to ignition. Coal </w:t>
      </w:r>
      <w:proofErr w:type="gramStart"/>
      <w:r w:rsidRPr="00D97AD5">
        <w:rPr>
          <w:rFonts w:eastAsia="SimSun" w:cs="Times New Roman"/>
        </w:rPr>
        <w:t>A</w:t>
      </w:r>
      <w:proofErr w:type="gramEnd"/>
      <w:r w:rsidRPr="00D97AD5">
        <w:rPr>
          <w:rFonts w:eastAsia="SimSun" w:cs="Times New Roman"/>
        </w:rPr>
        <w:t xml:space="preserve"> having a </w:t>
      </w:r>
      <w:r w:rsidRPr="00D97AD5">
        <w:rPr>
          <w:rFonts w:eastAsia="SimSun" w:cs="Times New Roman"/>
        </w:rPr>
        <w:lastRenderedPageBreak/>
        <w:t xml:space="preserve">shorter time to reach ignition compared with coal B. Coal A takes about 4 hour to ignite, while coal B is observed around 13 hour to ignite. It might be explained by coal A has higher ambient temperature than coal B. The heat conduction of coal A is greater than that of coal B at higher ambient temperatures. </w:t>
      </w:r>
    </w:p>
    <w:p w14:paraId="191B324A" w14:textId="154F6475" w:rsidR="00A929BC" w:rsidRDefault="00A929BC" w:rsidP="00A929BC">
      <w:pPr>
        <w:pStyle w:val="Text"/>
        <w:ind w:firstLine="181"/>
      </w:pPr>
      <w:r w:rsidRPr="00D97AD5">
        <w:rPr>
          <w:rFonts w:eastAsia="SimSun" w:cs="Times New Roman"/>
        </w:rPr>
        <w:t>Figure 5b and Figure 6b show that after reaching the preset temperature of the furnace the temperature in the coal bed continues to rise until it self-ignites. Whether in sub-critical or supercritical conditions, the central temperature rise</w:t>
      </w:r>
      <w:r>
        <w:rPr>
          <w:rFonts w:eastAsia="SimSun" w:cs="Times New Roman"/>
        </w:rPr>
        <w:t>s</w:t>
      </w:r>
      <w:r w:rsidRPr="00D97AD5">
        <w:rPr>
          <w:rFonts w:eastAsia="SimSun" w:cs="Times New Roman"/>
        </w:rPr>
        <w:t xml:space="preserve"> above the surface temperature in all runs. It is suggested that the ignition of coal begins from the center of the stockpile and spreads to the entire coal mass.</w:t>
      </w:r>
    </w:p>
    <w:p w14:paraId="21CD8A96" w14:textId="77777777" w:rsidR="00A929BC" w:rsidRPr="00A929BC" w:rsidRDefault="00A929BC" w:rsidP="00A929BC">
      <w:pPr>
        <w:spacing w:line="240" w:lineRule="auto"/>
        <w:jc w:val="center"/>
        <w:rPr>
          <w:b/>
          <w:bCs/>
          <w:sz w:val="18"/>
        </w:rPr>
      </w:pPr>
    </w:p>
    <w:p w14:paraId="6B466021" w14:textId="7D086F60" w:rsidR="00AF20DF" w:rsidRPr="00D97AD5" w:rsidRDefault="00AF20DF" w:rsidP="00A929BC">
      <w:pPr>
        <w:spacing w:line="240" w:lineRule="auto"/>
        <w:jc w:val="center"/>
        <w:rPr>
          <w:b/>
          <w:bCs/>
          <w:sz w:val="20"/>
        </w:rPr>
      </w:pPr>
      <w:r w:rsidRPr="00D97AD5">
        <w:rPr>
          <w:b/>
          <w:bCs/>
          <w:noProof/>
          <w:sz w:val="20"/>
          <w:lang w:val="en-GB" w:eastAsia="en-GB"/>
        </w:rPr>
        <w:drawing>
          <wp:inline distT="0" distB="0" distL="0" distR="0" wp14:anchorId="048F3222" wp14:editId="1B03D4D3">
            <wp:extent cx="2612390" cy="21551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8353" t="8559" r="13316" b="7054"/>
                    <a:stretch>
                      <a:fillRect/>
                    </a:stretch>
                  </pic:blipFill>
                  <pic:spPr bwMode="auto">
                    <a:xfrm>
                      <a:off x="0" y="0"/>
                      <a:ext cx="2612390" cy="2155190"/>
                    </a:xfrm>
                    <a:prstGeom prst="rect">
                      <a:avLst/>
                    </a:prstGeom>
                    <a:noFill/>
                    <a:ln>
                      <a:noFill/>
                    </a:ln>
                  </pic:spPr>
                </pic:pic>
              </a:graphicData>
            </a:graphic>
          </wp:inline>
        </w:drawing>
      </w:r>
    </w:p>
    <w:p w14:paraId="05E2C981" w14:textId="77777777" w:rsidR="00AF20DF" w:rsidRPr="00A929BC" w:rsidRDefault="00AF20DF" w:rsidP="00A929BC">
      <w:pPr>
        <w:numPr>
          <w:ilvl w:val="0"/>
          <w:numId w:val="27"/>
        </w:numPr>
        <w:spacing w:after="120" w:line="240" w:lineRule="auto"/>
        <w:ind w:left="714" w:hanging="357"/>
        <w:jc w:val="center"/>
        <w:rPr>
          <w:b/>
          <w:bCs/>
          <w:sz w:val="18"/>
        </w:rPr>
      </w:pPr>
      <w:r w:rsidRPr="00A929BC">
        <w:rPr>
          <w:b/>
          <w:bCs/>
          <w:sz w:val="18"/>
        </w:rPr>
        <w:t>Sub-critical</w:t>
      </w:r>
    </w:p>
    <w:p w14:paraId="6859028C" w14:textId="5E1C2E5D" w:rsidR="00AF20DF" w:rsidRPr="00D97AD5" w:rsidRDefault="00AF20DF" w:rsidP="00A929BC">
      <w:pPr>
        <w:spacing w:line="240" w:lineRule="auto"/>
        <w:jc w:val="center"/>
        <w:rPr>
          <w:b/>
          <w:bCs/>
          <w:sz w:val="20"/>
        </w:rPr>
      </w:pPr>
      <w:r w:rsidRPr="00D97AD5">
        <w:rPr>
          <w:b/>
          <w:bCs/>
          <w:noProof/>
          <w:sz w:val="20"/>
          <w:lang w:val="en-GB" w:eastAsia="en-GB"/>
        </w:rPr>
        <w:drawing>
          <wp:inline distT="0" distB="0" distL="0" distR="0" wp14:anchorId="0482ED37" wp14:editId="2C47EB57">
            <wp:extent cx="2808605" cy="2296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7903" t="9148" r="12189" b="5560"/>
                    <a:stretch>
                      <a:fillRect/>
                    </a:stretch>
                  </pic:blipFill>
                  <pic:spPr bwMode="auto">
                    <a:xfrm>
                      <a:off x="0" y="0"/>
                      <a:ext cx="2808605" cy="2296160"/>
                    </a:xfrm>
                    <a:prstGeom prst="rect">
                      <a:avLst/>
                    </a:prstGeom>
                    <a:noFill/>
                    <a:ln>
                      <a:noFill/>
                    </a:ln>
                  </pic:spPr>
                </pic:pic>
              </a:graphicData>
            </a:graphic>
          </wp:inline>
        </w:drawing>
      </w:r>
    </w:p>
    <w:p w14:paraId="39C3A6E7" w14:textId="77777777" w:rsidR="00AF20DF" w:rsidRPr="00A929BC" w:rsidRDefault="00AF20DF" w:rsidP="00AF20DF">
      <w:pPr>
        <w:spacing w:before="120" w:after="120" w:line="312" w:lineRule="auto"/>
        <w:jc w:val="center"/>
        <w:rPr>
          <w:b/>
          <w:bCs/>
          <w:sz w:val="18"/>
        </w:rPr>
      </w:pPr>
      <w:r w:rsidRPr="00A929BC">
        <w:rPr>
          <w:b/>
          <w:bCs/>
          <w:sz w:val="18"/>
        </w:rPr>
        <w:t>(b) Supercritical</w:t>
      </w:r>
    </w:p>
    <w:p w14:paraId="21E6B0EE" w14:textId="7F9F282A" w:rsidR="00AF20DF" w:rsidRDefault="00AF20DF" w:rsidP="00A929BC">
      <w:pPr>
        <w:spacing w:before="120" w:line="252" w:lineRule="auto"/>
        <w:jc w:val="center"/>
        <w:rPr>
          <w:b/>
          <w:bCs/>
          <w:sz w:val="18"/>
        </w:rPr>
      </w:pPr>
      <w:proofErr w:type="gramStart"/>
      <w:r w:rsidRPr="00A929BC">
        <w:rPr>
          <w:b/>
          <w:bCs/>
          <w:sz w:val="18"/>
        </w:rPr>
        <w:t>Fig 6.</w:t>
      </w:r>
      <w:proofErr w:type="gramEnd"/>
      <w:r w:rsidRPr="00A929BC">
        <w:rPr>
          <w:b/>
          <w:bCs/>
          <w:sz w:val="18"/>
        </w:rPr>
        <w:t xml:space="preserve"> Temperature profiles of Coal B of sample No.1</w:t>
      </w:r>
      <w:r w:rsidR="00A929BC">
        <w:rPr>
          <w:b/>
          <w:bCs/>
          <w:sz w:val="18"/>
        </w:rPr>
        <w:t>.</w:t>
      </w:r>
    </w:p>
    <w:p w14:paraId="20051FBC" w14:textId="77777777" w:rsidR="00A929BC" w:rsidRPr="00A929BC" w:rsidRDefault="00A929BC" w:rsidP="00A929BC">
      <w:pPr>
        <w:spacing w:line="240" w:lineRule="auto"/>
        <w:jc w:val="both"/>
        <w:rPr>
          <w:b/>
          <w:bCs/>
          <w:sz w:val="20"/>
        </w:rPr>
      </w:pPr>
    </w:p>
    <w:p w14:paraId="2A1E591A" w14:textId="77777777" w:rsidR="00AF20DF" w:rsidRPr="00A929BC" w:rsidRDefault="00AF20DF" w:rsidP="00A929BC">
      <w:pPr>
        <w:spacing w:after="120" w:line="252" w:lineRule="auto"/>
        <w:jc w:val="both"/>
        <w:rPr>
          <w:bCs/>
          <w:i/>
          <w:sz w:val="20"/>
        </w:rPr>
      </w:pPr>
      <w:r w:rsidRPr="00A929BC">
        <w:rPr>
          <w:bCs/>
          <w:i/>
          <w:sz w:val="20"/>
        </w:rPr>
        <w:t>3.2.2. Effect of blending ratio on critical temperature</w:t>
      </w:r>
    </w:p>
    <w:p w14:paraId="694D0E96" w14:textId="77777777" w:rsidR="00AF20DF" w:rsidRPr="00D97AD5" w:rsidRDefault="00AF20DF" w:rsidP="000C6DD8">
      <w:pPr>
        <w:pStyle w:val="Text"/>
        <w:ind w:firstLine="0"/>
        <w:rPr>
          <w:rFonts w:eastAsia="SimSun" w:cs="Times New Roman"/>
        </w:rPr>
      </w:pPr>
      <w:r w:rsidRPr="00D97AD5">
        <w:rPr>
          <w:rFonts w:eastAsia="SimSun" w:cs="Times New Roman"/>
        </w:rPr>
        <w:t xml:space="preserve">Figure 7 presents the influence of sub-bituminous coal (coal B) ratio in the mixture under three different baskets to the critical temperature, </w:t>
      </w:r>
      <w:proofErr w:type="spellStart"/>
      <w:proofErr w:type="gramStart"/>
      <w:r w:rsidRPr="00D97AD5">
        <w:rPr>
          <w:rFonts w:eastAsia="SimSun" w:cs="Times New Roman"/>
        </w:rPr>
        <w:t>t</w:t>
      </w:r>
      <w:r w:rsidRPr="00D97AD5">
        <w:rPr>
          <w:rFonts w:eastAsia="SimSun" w:cs="Times New Roman"/>
          <w:vertAlign w:val="subscript"/>
        </w:rPr>
        <w:t>c</w:t>
      </w:r>
      <w:proofErr w:type="spellEnd"/>
      <w:proofErr w:type="gramEnd"/>
      <w:r w:rsidRPr="00D97AD5">
        <w:rPr>
          <w:rFonts w:eastAsia="SimSun" w:cs="Times New Roman"/>
        </w:rPr>
        <w:t xml:space="preserve">, of coal samples. The figure shows an overall trend that lower </w:t>
      </w:r>
      <w:proofErr w:type="spellStart"/>
      <w:proofErr w:type="gramStart"/>
      <w:r w:rsidRPr="00D97AD5">
        <w:rPr>
          <w:rFonts w:eastAsia="SimSun" w:cs="Times New Roman"/>
        </w:rPr>
        <w:t>t</w:t>
      </w:r>
      <w:r w:rsidRPr="00D97AD5">
        <w:rPr>
          <w:rFonts w:eastAsia="SimSun" w:cs="Times New Roman"/>
          <w:vertAlign w:val="subscript"/>
        </w:rPr>
        <w:t>c</w:t>
      </w:r>
      <w:proofErr w:type="spellEnd"/>
      <w:proofErr w:type="gramEnd"/>
      <w:r w:rsidRPr="00D97AD5">
        <w:rPr>
          <w:rFonts w:eastAsia="SimSun" w:cs="Times New Roman"/>
        </w:rPr>
        <w:t xml:space="preserve"> were observed in the case of </w:t>
      </w:r>
      <w:r w:rsidRPr="00D97AD5">
        <w:rPr>
          <w:rFonts w:cs="Times New Roman"/>
        </w:rPr>
        <w:t>higher</w:t>
      </w:r>
      <w:r w:rsidRPr="00D97AD5">
        <w:rPr>
          <w:rFonts w:eastAsia="SimSun" w:cs="Times New Roman"/>
        </w:rPr>
        <w:t xml:space="preserve"> proportion of coal B. In addition, it can be </w:t>
      </w:r>
      <w:r w:rsidRPr="00D97AD5">
        <w:rPr>
          <w:rFonts w:eastAsia="SimSun" w:cs="Times New Roman"/>
        </w:rPr>
        <w:lastRenderedPageBreak/>
        <w:t xml:space="preserve">also seen from the figure 7 the decrease in </w:t>
      </w:r>
      <w:proofErr w:type="spellStart"/>
      <w:proofErr w:type="gramStart"/>
      <w:r w:rsidRPr="00D97AD5">
        <w:rPr>
          <w:rFonts w:eastAsia="SimSun" w:cs="Times New Roman"/>
        </w:rPr>
        <w:t>t</w:t>
      </w:r>
      <w:r w:rsidRPr="00D97AD5">
        <w:rPr>
          <w:rFonts w:eastAsia="SimSun" w:cs="Times New Roman"/>
          <w:vertAlign w:val="subscript"/>
        </w:rPr>
        <w:t>c</w:t>
      </w:r>
      <w:proofErr w:type="spellEnd"/>
      <w:proofErr w:type="gramEnd"/>
      <w:r w:rsidRPr="00D97AD5">
        <w:rPr>
          <w:rFonts w:eastAsia="SimSun" w:cs="Times New Roman"/>
        </w:rPr>
        <w:t xml:space="preserve"> is more important at low ratio (25%), while at a high ratio (&gt;50%), the change is insignificant. The </w:t>
      </w:r>
      <w:proofErr w:type="spellStart"/>
      <w:proofErr w:type="gramStart"/>
      <w:r w:rsidRPr="00D97AD5">
        <w:rPr>
          <w:rFonts w:eastAsia="SimSun" w:cs="Times New Roman"/>
        </w:rPr>
        <w:t>t</w:t>
      </w:r>
      <w:r w:rsidRPr="00D97AD5">
        <w:rPr>
          <w:rFonts w:eastAsia="SimSun" w:cs="Times New Roman"/>
          <w:vertAlign w:val="subscript"/>
        </w:rPr>
        <w:t>c</w:t>
      </w:r>
      <w:proofErr w:type="spellEnd"/>
      <w:proofErr w:type="gramEnd"/>
      <w:r w:rsidRPr="00D97AD5">
        <w:rPr>
          <w:rFonts w:eastAsia="SimSun" w:cs="Times New Roman"/>
        </w:rPr>
        <w:t> decreases considerably by 40</w:t>
      </w:r>
      <w:r w:rsidRPr="00D97AD5">
        <w:rPr>
          <w:rFonts w:eastAsia="SimSun" w:cs="Times New Roman"/>
          <w:vertAlign w:val="superscript"/>
        </w:rPr>
        <w:t>o</w:t>
      </w:r>
      <w:r w:rsidRPr="00D97AD5">
        <w:rPr>
          <w:rFonts w:eastAsia="SimSun" w:cs="Times New Roman"/>
        </w:rPr>
        <w:t xml:space="preserve">C when the amount of coal B is 25%; however, when the ratio of coal B increases from 25 to 75%. It shows no further effect on the decrease of the </w:t>
      </w:r>
      <w:proofErr w:type="spellStart"/>
      <w:proofErr w:type="gramStart"/>
      <w:r w:rsidRPr="00D97AD5">
        <w:rPr>
          <w:rFonts w:eastAsia="SimSun" w:cs="Times New Roman"/>
        </w:rPr>
        <w:t>t</w:t>
      </w:r>
      <w:r w:rsidRPr="00D97AD5">
        <w:rPr>
          <w:rFonts w:eastAsia="SimSun" w:cs="Times New Roman"/>
          <w:vertAlign w:val="subscript"/>
        </w:rPr>
        <w:t>c</w:t>
      </w:r>
      <w:proofErr w:type="spellEnd"/>
      <w:proofErr w:type="gramEnd"/>
      <w:r w:rsidRPr="00D97AD5">
        <w:rPr>
          <w:rFonts w:eastAsia="SimSun" w:cs="Times New Roman"/>
        </w:rPr>
        <w:t xml:space="preserve"> in all cases. When the proportion of coal B continuously increases from 50 to 100 %, the </w:t>
      </w:r>
      <w:proofErr w:type="spellStart"/>
      <w:proofErr w:type="gramStart"/>
      <w:r w:rsidRPr="00D97AD5">
        <w:rPr>
          <w:rFonts w:eastAsia="SimSun" w:cs="Times New Roman"/>
        </w:rPr>
        <w:t>t</w:t>
      </w:r>
      <w:r w:rsidRPr="00D97AD5">
        <w:rPr>
          <w:rFonts w:eastAsia="SimSun" w:cs="Times New Roman"/>
          <w:vertAlign w:val="subscript"/>
        </w:rPr>
        <w:t>c</w:t>
      </w:r>
      <w:proofErr w:type="spellEnd"/>
      <w:proofErr w:type="gramEnd"/>
      <w:r w:rsidRPr="00D97AD5">
        <w:rPr>
          <w:rFonts w:eastAsia="SimSun" w:cs="Times New Roman"/>
        </w:rPr>
        <w:t> slightly decreases by 10</w:t>
      </w:r>
      <w:r w:rsidRPr="00D97AD5">
        <w:rPr>
          <w:rFonts w:eastAsia="SimSun" w:cs="Times New Roman"/>
          <w:vertAlign w:val="superscript"/>
        </w:rPr>
        <w:t>o</w:t>
      </w:r>
      <w:r w:rsidRPr="00D97AD5">
        <w:rPr>
          <w:rFonts w:eastAsia="SimSun" w:cs="Times New Roman"/>
        </w:rPr>
        <w:t>C in the cases of B-1 and B-2 and 20</w:t>
      </w:r>
      <w:r w:rsidRPr="00D97AD5">
        <w:rPr>
          <w:rFonts w:eastAsia="SimSun" w:cs="Times New Roman"/>
          <w:vertAlign w:val="superscript"/>
        </w:rPr>
        <w:t>o</w:t>
      </w:r>
      <w:r w:rsidRPr="00D97AD5">
        <w:rPr>
          <w:rFonts w:eastAsia="SimSun" w:cs="Times New Roman"/>
        </w:rPr>
        <w:t>C for B-3.  </w:t>
      </w:r>
    </w:p>
    <w:p w14:paraId="4C359005" w14:textId="2EF2344A" w:rsidR="00AF20DF" w:rsidRDefault="00AF20DF" w:rsidP="00453A48">
      <w:pPr>
        <w:pStyle w:val="Text"/>
        <w:ind w:firstLine="181"/>
        <w:rPr>
          <w:rFonts w:cs="Times New Roman"/>
        </w:rPr>
      </w:pPr>
      <w:r w:rsidRPr="00D97AD5">
        <w:rPr>
          <w:rFonts w:cs="Times New Roman"/>
        </w:rPr>
        <w:t>Comparing Anthracite coal A and sub-bituminous coal B at the same reactor sizes, sub-bituminous causes</w:t>
      </w:r>
      <w:r w:rsidR="000C6DD8">
        <w:rPr>
          <w:rFonts w:cs="Times New Roman"/>
        </w:rPr>
        <w:t xml:space="preserve"> </w:t>
      </w:r>
      <w:r w:rsidRPr="00D97AD5">
        <w:rPr>
          <w:rFonts w:cs="Times New Roman"/>
        </w:rPr>
        <w:t>spontaneous</w:t>
      </w:r>
      <w:r w:rsidR="000C6DD8">
        <w:rPr>
          <w:rFonts w:cs="Times New Roman"/>
        </w:rPr>
        <w:t xml:space="preserve"> </w:t>
      </w:r>
      <w:r w:rsidRPr="00D97AD5">
        <w:rPr>
          <w:rFonts w:cs="Times New Roman"/>
        </w:rPr>
        <w:t xml:space="preserve">combustion at lower temperature. These results depend strongly on the properties of coal particularly the fraction of volatile matter (VM) in coal. This can explain by the result, the higher volatile content in coal has a lower reactivity causing spontaneous combustion more easily. </w:t>
      </w:r>
    </w:p>
    <w:p w14:paraId="3DE2EF80" w14:textId="77777777" w:rsidR="00AF20DF" w:rsidRPr="00D97AD5" w:rsidRDefault="00AF20DF" w:rsidP="00AF20DF">
      <w:pPr>
        <w:pStyle w:val="IntoHeading"/>
        <w:spacing w:before="0" w:after="0" w:line="240" w:lineRule="auto"/>
        <w:jc w:val="center"/>
        <w:rPr>
          <w:rFonts w:ascii="Times New Roman" w:hAnsi="Times New Roman"/>
          <w:b w:val="0"/>
          <w:bCs w:val="0"/>
          <w:sz w:val="20"/>
          <w:szCs w:val="20"/>
          <w:lang w:val="en-US"/>
        </w:rPr>
      </w:pPr>
    </w:p>
    <w:p w14:paraId="460AD99E" w14:textId="2A72D5BB" w:rsidR="00AF20DF" w:rsidRPr="00D97AD5" w:rsidRDefault="00AF20DF" w:rsidP="00573FB3">
      <w:pPr>
        <w:spacing w:line="240" w:lineRule="auto"/>
        <w:jc w:val="both"/>
        <w:rPr>
          <w:sz w:val="20"/>
        </w:rPr>
      </w:pPr>
      <w:r w:rsidRPr="00D97AD5">
        <w:rPr>
          <w:noProof/>
          <w:sz w:val="20"/>
          <w:lang w:val="en-GB" w:eastAsia="en-GB"/>
        </w:rPr>
        <w:drawing>
          <wp:inline distT="0" distB="0" distL="0" distR="0" wp14:anchorId="2DD30690" wp14:editId="6841414B">
            <wp:extent cx="2974340" cy="2386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l="6551" t="8852" r="12189" b="5864"/>
                    <a:stretch>
                      <a:fillRect/>
                    </a:stretch>
                  </pic:blipFill>
                  <pic:spPr bwMode="auto">
                    <a:xfrm>
                      <a:off x="0" y="0"/>
                      <a:ext cx="2974340" cy="2386330"/>
                    </a:xfrm>
                    <a:prstGeom prst="rect">
                      <a:avLst/>
                    </a:prstGeom>
                    <a:noFill/>
                    <a:ln>
                      <a:noFill/>
                    </a:ln>
                  </pic:spPr>
                </pic:pic>
              </a:graphicData>
            </a:graphic>
          </wp:inline>
        </w:drawing>
      </w:r>
    </w:p>
    <w:p w14:paraId="294B4D41" w14:textId="06DF2242" w:rsidR="00AF20DF" w:rsidRPr="00573FB3" w:rsidRDefault="00AF20DF" w:rsidP="00573FB3">
      <w:pPr>
        <w:spacing w:before="120" w:line="240" w:lineRule="auto"/>
        <w:jc w:val="both"/>
        <w:rPr>
          <w:b/>
          <w:bCs/>
          <w:sz w:val="18"/>
        </w:rPr>
      </w:pPr>
      <w:proofErr w:type="gramStart"/>
      <w:r w:rsidRPr="00573FB3">
        <w:rPr>
          <w:b/>
          <w:bCs/>
          <w:sz w:val="18"/>
        </w:rPr>
        <w:t>Fig. 7.</w:t>
      </w:r>
      <w:proofErr w:type="gramEnd"/>
      <w:r w:rsidRPr="00573FB3">
        <w:rPr>
          <w:b/>
          <w:bCs/>
          <w:sz w:val="18"/>
        </w:rPr>
        <w:t xml:space="preserve"> </w:t>
      </w:r>
      <w:proofErr w:type="gramStart"/>
      <w:r w:rsidRPr="00573FB3">
        <w:rPr>
          <w:b/>
          <w:bCs/>
          <w:sz w:val="18"/>
        </w:rPr>
        <w:t>Effect of sub-bituminous coal ratio on critical temperature</w:t>
      </w:r>
      <w:r w:rsidR="00573FB3" w:rsidRPr="00573FB3">
        <w:rPr>
          <w:b/>
          <w:bCs/>
          <w:sz w:val="18"/>
        </w:rPr>
        <w:t>.</w:t>
      </w:r>
      <w:proofErr w:type="gramEnd"/>
    </w:p>
    <w:p w14:paraId="578A1576" w14:textId="77777777" w:rsidR="00573FB3" w:rsidRDefault="00573FB3" w:rsidP="00453A48">
      <w:pPr>
        <w:pStyle w:val="Text"/>
        <w:ind w:firstLine="181"/>
        <w:rPr>
          <w:rFonts w:cs="Times New Roman"/>
        </w:rPr>
      </w:pPr>
    </w:p>
    <w:p w14:paraId="48DF7BB2" w14:textId="77777777" w:rsidR="00AF20DF" w:rsidRPr="00D97AD5" w:rsidRDefault="00AF20DF" w:rsidP="00453A48">
      <w:pPr>
        <w:pStyle w:val="Text"/>
        <w:ind w:firstLine="181"/>
        <w:rPr>
          <w:rFonts w:cs="Times New Roman"/>
        </w:rPr>
      </w:pPr>
      <w:r w:rsidRPr="00D97AD5">
        <w:rPr>
          <w:rFonts w:cs="Times New Roman"/>
        </w:rPr>
        <w:t xml:space="preserve">Blending coal causes the change of mixed coal properties. In the case of blended coal, the </w:t>
      </w:r>
      <w:proofErr w:type="spellStart"/>
      <w:proofErr w:type="gramStart"/>
      <w:r w:rsidRPr="00D97AD5">
        <w:rPr>
          <w:rFonts w:cs="Times New Roman"/>
        </w:rPr>
        <w:t>t</w:t>
      </w:r>
      <w:r w:rsidRPr="00D97AD5">
        <w:rPr>
          <w:rFonts w:cs="Times New Roman"/>
          <w:vertAlign w:val="subscript"/>
        </w:rPr>
        <w:t>c</w:t>
      </w:r>
      <w:proofErr w:type="spellEnd"/>
      <w:proofErr w:type="gramEnd"/>
      <w:r w:rsidRPr="00D97AD5">
        <w:rPr>
          <w:rFonts w:cs="Times New Roman"/>
        </w:rPr>
        <w:t xml:space="preserve"> is between the temperatures of two single coals at the same reactor sizes. With the proportion of sub-bituminous increasing, </w:t>
      </w:r>
      <w:proofErr w:type="spellStart"/>
      <w:proofErr w:type="gramStart"/>
      <w:r w:rsidRPr="00D97AD5">
        <w:rPr>
          <w:rFonts w:cs="Times New Roman"/>
        </w:rPr>
        <w:t>t</w:t>
      </w:r>
      <w:r w:rsidRPr="00D97AD5">
        <w:rPr>
          <w:rFonts w:cs="Times New Roman"/>
          <w:vertAlign w:val="subscript"/>
        </w:rPr>
        <w:t>c</w:t>
      </w:r>
      <w:proofErr w:type="spellEnd"/>
      <w:proofErr w:type="gramEnd"/>
      <w:r w:rsidRPr="00D97AD5">
        <w:rPr>
          <w:rFonts w:cs="Times New Roman"/>
        </w:rPr>
        <w:t xml:space="preserve"> of mixed coal decreases. The effect of percent of sub-bituminous coal in the mixed coal on decreasing </w:t>
      </w:r>
      <w:proofErr w:type="spellStart"/>
      <w:proofErr w:type="gramStart"/>
      <w:r w:rsidRPr="00D97AD5">
        <w:rPr>
          <w:rFonts w:cs="Times New Roman"/>
        </w:rPr>
        <w:t>t</w:t>
      </w:r>
      <w:r w:rsidRPr="00D97AD5">
        <w:rPr>
          <w:rFonts w:cs="Times New Roman"/>
          <w:vertAlign w:val="subscript"/>
        </w:rPr>
        <w:t>c</w:t>
      </w:r>
      <w:proofErr w:type="spellEnd"/>
      <w:proofErr w:type="gramEnd"/>
      <w:r w:rsidRPr="00D97AD5">
        <w:rPr>
          <w:rFonts w:cs="Times New Roman"/>
        </w:rPr>
        <w:t xml:space="preserve"> is more important at low proportion, while at high ratio, the change was insignificant.</w:t>
      </w:r>
    </w:p>
    <w:p w14:paraId="409947A3" w14:textId="053F45C5" w:rsidR="00AF20DF" w:rsidRPr="0039348C" w:rsidRDefault="00AF20DF" w:rsidP="0039348C">
      <w:pPr>
        <w:pStyle w:val="Els-1storder-head"/>
        <w:pBdr>
          <w:top w:val="none" w:sz="0" w:space="0" w:color="auto"/>
        </w:pBdr>
        <w:spacing w:before="240" w:after="120" w:line="240" w:lineRule="auto"/>
        <w:rPr>
          <w:bCs/>
          <w:sz w:val="20"/>
        </w:rPr>
      </w:pPr>
      <w:r w:rsidRPr="0039348C">
        <w:rPr>
          <w:bCs/>
          <w:sz w:val="20"/>
        </w:rPr>
        <w:t>CONCLUSIONS</w:t>
      </w:r>
    </w:p>
    <w:p w14:paraId="535E083D" w14:textId="77777777" w:rsidR="00AF20DF" w:rsidRPr="00D97AD5" w:rsidRDefault="00AF20DF" w:rsidP="005A1307">
      <w:pPr>
        <w:pStyle w:val="Text"/>
        <w:ind w:firstLine="0"/>
        <w:rPr>
          <w:rFonts w:cs="Times New Roman"/>
        </w:rPr>
      </w:pPr>
      <w:r w:rsidRPr="00D97AD5">
        <w:rPr>
          <w:rFonts w:cs="Times New Roman"/>
        </w:rPr>
        <w:t>Coal spontaneous combustion is a serious problem, and it needs to carefully consider and study to prevent the damages and financial losses caused by it. This study presented the results regarding the effects of coal properties and reactor sizes to spontaneous combustion behavior. Some key findings obtained from this study were given as below:</w:t>
      </w:r>
    </w:p>
    <w:p w14:paraId="596EE5B3" w14:textId="1BB896F4" w:rsidR="00AF20DF" w:rsidRPr="00D97AD5" w:rsidRDefault="00AF20DF" w:rsidP="00453A48">
      <w:pPr>
        <w:pStyle w:val="Text"/>
        <w:ind w:firstLine="181"/>
        <w:rPr>
          <w:rFonts w:cs="Times New Roman"/>
        </w:rPr>
      </w:pPr>
      <w:r w:rsidRPr="00D97AD5">
        <w:rPr>
          <w:rFonts w:cs="Times New Roman"/>
        </w:rPr>
        <w:t xml:space="preserve">The high volatile coal shows a tendency for lower </w:t>
      </w:r>
      <w:r w:rsidRPr="00D97AD5">
        <w:rPr>
          <w:rFonts w:cs="Times New Roman"/>
        </w:rPr>
        <w:lastRenderedPageBreak/>
        <w:t>spontaneous combustion temperature at the same reactor size. In general, the spontaneous combustion temperature decreases with the increasing reactor size. Blending coal causes the change in the coal properties. This directly affects the spontaneous combustion characteristic of coal. The temperature rise rate decreased with increasing the ratio of sub-bituminous coal in the mixed coal. </w:t>
      </w:r>
    </w:p>
    <w:p w14:paraId="0E6EE031" w14:textId="77777777" w:rsidR="00AF20DF" w:rsidRPr="00D97AD5" w:rsidRDefault="00AF20DF" w:rsidP="00453A48">
      <w:pPr>
        <w:pStyle w:val="Text"/>
        <w:ind w:firstLine="181"/>
        <w:rPr>
          <w:rFonts w:cs="Times New Roman"/>
        </w:rPr>
      </w:pPr>
      <w:r w:rsidRPr="00D97AD5">
        <w:rPr>
          <w:rFonts w:cs="Times New Roman"/>
        </w:rPr>
        <w:t>It is suggested that the blending ratio of sub-bituminous coal should be less than 25% to prevent spontaneous combustion caused by low temperature oxidation and ensure safe operation in power plants. </w:t>
      </w:r>
    </w:p>
    <w:p w14:paraId="4E9B7B50" w14:textId="77777777" w:rsidR="00AF20DF" w:rsidRPr="00D97AD5" w:rsidRDefault="00AF20DF" w:rsidP="00AF20DF">
      <w:pPr>
        <w:pStyle w:val="Els-1storder-head"/>
        <w:numPr>
          <w:ilvl w:val="0"/>
          <w:numId w:val="0"/>
        </w:numPr>
        <w:pBdr>
          <w:top w:val="none" w:sz="0" w:space="0" w:color="auto"/>
        </w:pBdr>
        <w:spacing w:before="240" w:after="120" w:line="240" w:lineRule="auto"/>
        <w:jc w:val="center"/>
        <w:rPr>
          <w:color w:val="000000"/>
          <w:sz w:val="20"/>
        </w:rPr>
      </w:pPr>
      <w:r w:rsidRPr="00D97AD5">
        <w:rPr>
          <w:color w:val="000000"/>
          <w:sz w:val="20"/>
        </w:rPr>
        <w:t>ACKNOWLEDGEMENTS</w:t>
      </w:r>
      <w:bookmarkEnd w:id="2"/>
    </w:p>
    <w:p w14:paraId="3DD678CA" w14:textId="77777777" w:rsidR="00AF20DF" w:rsidRPr="00D97AD5" w:rsidRDefault="00AF20DF" w:rsidP="00A3726B">
      <w:pPr>
        <w:pStyle w:val="Text"/>
        <w:ind w:firstLine="0"/>
        <w:rPr>
          <w:rFonts w:cs="Times New Roman"/>
        </w:rPr>
      </w:pPr>
      <w:r w:rsidRPr="00D97AD5">
        <w:rPr>
          <w:rStyle w:val="5yl5"/>
          <w:rFonts w:cs="Times New Roman"/>
        </w:rPr>
        <w:t xml:space="preserve">The authors </w:t>
      </w:r>
      <w:r w:rsidRPr="00D97AD5">
        <w:t>gratefully</w:t>
      </w:r>
      <w:r w:rsidRPr="00D97AD5">
        <w:rPr>
          <w:rStyle w:val="5yl5"/>
          <w:rFonts w:cs="Times New Roman"/>
        </w:rPr>
        <w:t xml:space="preserve"> acknowledge the financial of the School of Heat Engineering and Refrigeration (SHEER), Hanoi university of Science and Technology (Project No. </w:t>
      </w:r>
      <w:proofErr w:type="gramStart"/>
      <w:r w:rsidRPr="00D97AD5">
        <w:rPr>
          <w:rStyle w:val="5yl5"/>
          <w:rFonts w:cs="Times New Roman"/>
        </w:rPr>
        <w:t>T2017-PC-061) and other support from IHI Corporation.</w:t>
      </w:r>
      <w:proofErr w:type="gramEnd"/>
    </w:p>
    <w:p w14:paraId="67E4B738" w14:textId="3ED77D22" w:rsidR="00AF20DF" w:rsidRPr="00D97AD5" w:rsidRDefault="00AF20DF" w:rsidP="00AF20DF">
      <w:pPr>
        <w:pStyle w:val="Els-1storder-head"/>
        <w:numPr>
          <w:ilvl w:val="0"/>
          <w:numId w:val="0"/>
        </w:numPr>
        <w:pBdr>
          <w:top w:val="none" w:sz="0" w:space="0" w:color="auto"/>
        </w:pBdr>
        <w:spacing w:before="240" w:after="120" w:line="240" w:lineRule="auto"/>
        <w:jc w:val="center"/>
        <w:rPr>
          <w:color w:val="000000"/>
          <w:sz w:val="20"/>
        </w:rPr>
      </w:pPr>
      <w:r w:rsidRPr="00D97AD5">
        <w:rPr>
          <w:color w:val="000000"/>
          <w:sz w:val="20"/>
        </w:rPr>
        <w:t>REFERENCES</w:t>
      </w:r>
    </w:p>
    <w:p w14:paraId="4C55D761" w14:textId="3EA4FE90"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fldChar w:fldCharType="begin" w:fldLock="1"/>
      </w:r>
      <w:r w:rsidRPr="00D97AD5">
        <w:rPr>
          <w:rStyle w:val="5yl5"/>
          <w:sz w:val="18"/>
        </w:rPr>
        <w:instrText xml:space="preserve">ADDIN Mendeley Bibliography CSL_BIBLIOGRAPHY </w:instrText>
      </w:r>
      <w:r w:rsidRPr="00D97AD5">
        <w:rPr>
          <w:rStyle w:val="5yl5"/>
          <w:sz w:val="18"/>
        </w:rPr>
        <w:fldChar w:fldCharType="separate"/>
      </w:r>
      <w:r w:rsidRPr="00D97AD5">
        <w:rPr>
          <w:rStyle w:val="5yl5"/>
          <w:sz w:val="18"/>
        </w:rPr>
        <w:t>M. Onifade and B. Genc, “A review of research on spontaneous combustion of coal,” Int. J. Min. Sci. Technol., vol. 30, no. 3, pp. 303–311, 2020, doi: 10.1016/j.ijmst.2020.03.001.</w:t>
      </w:r>
    </w:p>
    <w:p w14:paraId="14347DA1" w14:textId="5AC6AEFB"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t>J. N. Carras and B. C. Young, “Self-heating of coal and related materials: Models, application and test methods,” Prog. Energy Combust. Sci., vol. 20, no. 1, pp. 1–15, 1994, doi: 10.1016/0360-1285(94)90004-3.</w:t>
      </w:r>
    </w:p>
    <w:p w14:paraId="3CC457B7" w14:textId="1333B6C4"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t>Vietnam Electricity (EVN), “Annual Report,” 2018, [Online]. Available: https://www.evn.com.vn/userfile/User/tcdl/files/2019/8/EVNAnnualReport2018(1).pdf.</w:t>
      </w:r>
    </w:p>
    <w:p w14:paraId="5365D33B" w14:textId="41F7400A"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t>T. X. Ren, J. S. Edwards, and D. Clarke, “Adiabatic oxidation study on the propensity of pulverised coals to spontaneous combustion,” Fuel, vol. 78, no. 14, pp. 1611–1620, 1999, doi: 10.1016/S0016-2361(99)00107-6.</w:t>
      </w:r>
    </w:p>
    <w:p w14:paraId="046570C7" w14:textId="45609A5F"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t>E. Ogata, H. Okada, Y. Yoshida, and Y. Kamiya, “Low Temperature Oxidation of Coals.,” Nenryo Kyokaishi, vol. 67, no. 4, pp. 221–230, 1988, doi: 10.3775/jie.67.221.</w:t>
      </w:r>
    </w:p>
    <w:p w14:paraId="42A43CD0" w14:textId="260F0714"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lastRenderedPageBreak/>
        <w:t>Y. S. Nugroho, A. C. McIntosh, and B. M. Gibbs, “Low-temperature oxidation of single and blended coals,” Fuel, vol. 79, no. 15, pp. 1951–1961, 2000, doi: 10.1016/S0016-2361(00)00053-3.</w:t>
      </w:r>
    </w:p>
    <w:p w14:paraId="31BDCC15" w14:textId="298F5891"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t>X. Zhai, H. Ge, C. M. Shu, D. Obracaj, K. Wang, and B. Laiwang, “Effect of the heating rate on the spontaneous combustion characteristics and exothermic phenomena of weakly caking coal at the low-temperature oxidation stage,” Fuel, vol. 268, no. December 2019, p. 117327, 2020, doi: 10.1016/j.fuel.2020.117327.</w:t>
      </w:r>
    </w:p>
    <w:p w14:paraId="594B1745" w14:textId="7B458565"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t>C. Avila, T. Wu, and E. Lester, “Petrographic characterization of coals as a tool to detect spontaneous combustion potential,” Fuel, vol. 125, pp. 173–182, 2014, doi: 10.1016/j.fuel.2014.01.042.</w:t>
      </w:r>
    </w:p>
    <w:p w14:paraId="30C8A382" w14:textId="351B61E9"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t>Y. Wang, X. Zhang, Y. Sugai, and K. Sasaki, “Determination of Critical Self-Ignition Temperature of Low-Rank Coal Using a 1 m Wire-Mesh Basket and Extrapolation to Industrial Coal Piles,” Energy and Fuels, vol. 31, no. 7, pp. 6700–6710, 2017, doi: 10.1021/acs.energyfuels.7b00409.</w:t>
      </w:r>
    </w:p>
    <w:p w14:paraId="1C358C38" w14:textId="768808F9"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t>H. N. Nguyen and L. Van De Steene, “Thermal behavior of woody residues in a reduced-oxygen atmosphere using Macro-thermogravimetric technique,” Vietnam J. Chem., vol. 57, no. 6, pp. 717–722, 2019, doi: 10.1002/vjch.2019000102.</w:t>
      </w:r>
    </w:p>
    <w:p w14:paraId="4D50F997" w14:textId="5BCD36C9"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t>H. Nalbandian, Propensity of coal to self-heat, no. CCC/172. 2010.</w:t>
      </w:r>
    </w:p>
    <w:p w14:paraId="3683E701" w14:textId="6ABBA04C"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t>Y. Wang, K. Sasaki, Y. Sugai, and X. Zhang, “Measurement of Critical Self-Ignition Temperatures of Low Rank Coal Piles,” 14th Coal Oper. Conf., pp. 339–343, 2014.</w:t>
      </w:r>
    </w:p>
    <w:p w14:paraId="7D41E056" w14:textId="424A89D5"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t>H. L. Nguyen, D. D. Le, H. N. Nguyen, and V. T. Trinh, “Thermal behavior of woody biomass in a low oxygen atmosphere using macro-thermogravimetric analysis,” GMSARN Int. J., vol. 14, no. 1, pp. 37–41, 2020.</w:t>
      </w:r>
    </w:p>
    <w:p w14:paraId="63482E50" w14:textId="40968772" w:rsidR="00AF20DF" w:rsidRPr="00D97AD5" w:rsidRDefault="00AF20DF" w:rsidP="00AF20DF">
      <w:pPr>
        <w:widowControl/>
        <w:numPr>
          <w:ilvl w:val="0"/>
          <w:numId w:val="8"/>
        </w:numPr>
        <w:autoSpaceDE w:val="0"/>
        <w:autoSpaceDN w:val="0"/>
        <w:spacing w:line="240" w:lineRule="auto"/>
        <w:jc w:val="both"/>
        <w:rPr>
          <w:rStyle w:val="5yl5"/>
          <w:sz w:val="18"/>
        </w:rPr>
      </w:pPr>
      <w:r w:rsidRPr="00D97AD5">
        <w:rPr>
          <w:rStyle w:val="5yl5"/>
          <w:sz w:val="18"/>
        </w:rPr>
        <w:t>B. H. Lee, T. Y. Jeong, V. T. Trinh, and C. H. Jeon, “Thermal degradation of kenaf (Hibiscus cannabinus L.): Impact of torrefaction on pyrolysis kinetics and thermal behavior,” Energy Reports, vol. 7, pp. 951–959, 2021, doi: 10.1016/j.egyr.2021.01.012.</w:t>
      </w:r>
    </w:p>
    <w:p w14:paraId="518123AB" w14:textId="77777777" w:rsidR="004E7E5F" w:rsidRDefault="00AF20DF" w:rsidP="00AF20DF">
      <w:pPr>
        <w:pStyle w:val="Text"/>
        <w:ind w:firstLine="0"/>
        <w:rPr>
          <w:rStyle w:val="5yl5"/>
          <w:rFonts w:cs="Times New Roman"/>
          <w:sz w:val="18"/>
        </w:rPr>
        <w:sectPr w:rsidR="004E7E5F" w:rsidSect="00B125E4">
          <w:footnotePr>
            <w:numFmt w:val="chicago"/>
          </w:footnotePr>
          <w:type w:val="continuous"/>
          <w:pgSz w:w="11907" w:h="15876"/>
          <w:pgMar w:top="77" w:right="947" w:bottom="879" w:left="1038" w:header="907" w:footer="1253" w:gutter="0"/>
          <w:pgNumType w:start="115"/>
          <w:cols w:num="2" w:space="360"/>
        </w:sectPr>
      </w:pPr>
      <w:r w:rsidRPr="00D97AD5">
        <w:rPr>
          <w:rStyle w:val="5yl5"/>
          <w:rFonts w:cs="Times New Roman"/>
          <w:sz w:val="18"/>
        </w:rPr>
        <w:fldChar w:fldCharType="end"/>
      </w:r>
    </w:p>
    <w:p w14:paraId="5F464A41" w14:textId="58ABCA6A" w:rsidR="00AF20DF" w:rsidRPr="00D97AD5" w:rsidRDefault="00AF20DF" w:rsidP="00AF20DF">
      <w:pPr>
        <w:pStyle w:val="Text"/>
        <w:ind w:firstLine="0"/>
        <w:rPr>
          <w:rStyle w:val="5yl5"/>
          <w:rFonts w:cs="Times New Roman"/>
        </w:rPr>
      </w:pPr>
    </w:p>
    <w:sectPr w:rsidR="00AF20DF" w:rsidRPr="00D97AD5" w:rsidSect="004E7E5F">
      <w:footnotePr>
        <w:numFmt w:val="chicago"/>
      </w:footnotePr>
      <w:type w:val="continuous"/>
      <w:pgSz w:w="11907" w:h="15876"/>
      <w:pgMar w:top="77" w:right="947" w:bottom="879" w:left="1038" w:header="907" w:footer="1253" w:gutter="0"/>
      <w:pgNumType w:start="1"/>
      <w:cols w:space="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DBE04" w14:textId="77777777" w:rsidR="00F338EE" w:rsidRDefault="00F338EE">
      <w:r>
        <w:separator/>
      </w:r>
    </w:p>
    <w:p w14:paraId="780F51A7" w14:textId="77777777" w:rsidR="00F338EE" w:rsidRDefault="00F338EE"/>
    <w:p w14:paraId="7EBC6854" w14:textId="77777777" w:rsidR="00F338EE" w:rsidRDefault="00F338EE"/>
  </w:endnote>
  <w:endnote w:type="continuationSeparator" w:id="0">
    <w:p w14:paraId="715F56BF" w14:textId="77777777" w:rsidR="00F338EE" w:rsidRDefault="00F338EE">
      <w:r>
        <w:continuationSeparator/>
      </w:r>
    </w:p>
    <w:p w14:paraId="718FC17D" w14:textId="77777777" w:rsidR="00F338EE" w:rsidRDefault="00F338EE"/>
    <w:p w14:paraId="32FECC07" w14:textId="77777777" w:rsidR="00F338EE" w:rsidRDefault="00F338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Frutiger 45 Light">
    <w:altName w:val="Calibri"/>
    <w:charset w:val="00"/>
    <w:family w:val="swiss"/>
    <w:pitch w:val="variable"/>
    <w:sig w:usb0="80000027" w:usb1="00000000" w:usb2="00000000" w:usb3="00000000" w:csb0="00000001" w:csb1="00000000"/>
  </w:font>
  <w:font w:name="Angsana New">
    <w:panose1 w:val="02020603050405020304"/>
    <w:charset w:val="00"/>
    <w:family w:val="roman"/>
    <w:pitch w:val="variable"/>
    <w:sig w:usb0="81000003" w:usb1="00000000" w:usb2="00000000" w:usb3="00000000" w:csb0="00010001" w:csb1="00000000"/>
    <w:embedRegular r:id="rId1" w:fontKey="{5CD986C6-D396-4AA7-A0AC-36B30D9A4312}"/>
    <w:embedBold r:id="rId2" w:fontKey="{DEFFE323-2BFD-4828-8718-1DC830C89E1E}"/>
  </w:font>
  <w:font w:name="Calibri">
    <w:panose1 w:val="020F0502020204030204"/>
    <w:charset w:val="00"/>
    <w:family w:val="swiss"/>
    <w:pitch w:val="variable"/>
    <w:sig w:usb0="E00002FF" w:usb1="4000ACFF" w:usb2="00000001" w:usb3="00000000" w:csb0="0000019F" w:csb1="00000000"/>
    <w:embedRegular r:id="rId3" w:fontKey="{62B266F7-06B7-4F48-9F63-E5D21A4904B8}"/>
    <w:embedBold r:id="rId4" w:fontKey="{66263104-D294-49A3-B0D6-4B22E9F6CFFF}"/>
    <w:embedBoldItalic r:id="rId5" w:fontKey="{F50627CC-A4B3-43A3-89C0-FECB626426A7}"/>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embedRegular r:id="rId6" w:fontKey="{85CFE051-6B8A-4F24-B8FB-DDA26FEEDF15}"/>
  </w:font>
  <w:font w:name="Tahoma">
    <w:panose1 w:val="020B0604030504040204"/>
    <w:charset w:val="00"/>
    <w:family w:val="swiss"/>
    <w:pitch w:val="variable"/>
    <w:sig w:usb0="E1002EFF" w:usb1="C000605B" w:usb2="00000029" w:usb3="00000000" w:csb0="000101FF" w:csb1="00000000"/>
    <w:embedRegular r:id="rId7" w:fontKey="{26800612-C8A1-475F-BFE5-DC2D75234526}"/>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DEC A+ Gulliver">
    <w:altName w:val="Cambria"/>
    <w:panose1 w:val="00000000000000000000"/>
    <w:charset w:val="00"/>
    <w:family w:val="roman"/>
    <w:notTrueType/>
    <w:pitch w:val="default"/>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embedRegular r:id="rId8" w:fontKey="{015F95ED-FDE0-424E-A4F9-255EFA8FB85E}"/>
  </w:font>
  <w:font w:name="Comic Sans MS">
    <w:panose1 w:val="030F0702030302020204"/>
    <w:charset w:val="00"/>
    <w:family w:val="script"/>
    <w:pitch w:val="variable"/>
    <w:sig w:usb0="00000287" w:usb1="40000013" w:usb2="00000000" w:usb3="00000000" w:csb0="0000009F" w:csb1="00000000"/>
    <w:embedRegular r:id="rId9" w:fontKey="{FCE95FE4-3E2A-4008-94EB-5E9980FAFAF2}"/>
  </w:font>
  <w:font w:name="Yu Mincho">
    <w:panose1 w:val="02020400000000000000"/>
    <w:charset w:val="80"/>
    <w:family w:val="roman"/>
    <w:pitch w:val="variable"/>
    <w:sig w:usb0="800002E7" w:usb1="2AC7FCF0" w:usb2="00000012" w:usb3="00000000" w:csb0="0002009F" w:csb1="00000000"/>
  </w:font>
  <w:font w:name="Times">
    <w:panose1 w:val="02020603050405020304"/>
    <w:charset w:val="00"/>
    <w:family w:val="roman"/>
    <w:pitch w:val="variable"/>
    <w:sig w:usb0="E0002EFF" w:usb1="C0007843" w:usb2="00000009" w:usb3="00000000" w:csb0="000001FF" w:csb1="00000000"/>
    <w:embedRegular r:id="rId10" w:fontKey="{2502C47C-3C0B-4D4F-80C7-728ECA442F92}"/>
  </w:font>
  <w:font w:name="Cambria">
    <w:panose1 w:val="02040503050406030204"/>
    <w:charset w:val="00"/>
    <w:family w:val="roman"/>
    <w:pitch w:val="variable"/>
    <w:sig w:usb0="E00002FF" w:usb1="400004FF" w:usb2="00000000" w:usb3="00000000" w:csb0="0000019F" w:csb1="00000000"/>
    <w:embedRegular r:id="rId11" w:fontKey="{B2917F67-5087-4455-9C40-3F2B08A83F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76432" w14:textId="77777777" w:rsidR="001F1E43" w:rsidRDefault="00F338EE" w:rsidP="00621A00">
    <w:pPr>
      <w:pStyle w:val="Footer"/>
      <w:spacing w:before="230"/>
      <w:rPr>
        <w:i w:val="0"/>
        <w:sz w:val="15"/>
        <w:szCs w:val="15"/>
      </w:rPr>
    </w:pPr>
    <w:r>
      <w:rPr>
        <w:iCs/>
      </w:rPr>
      <w:pict w14:anchorId="6E300318">
        <v:rect id="_x0000_i1027" style="width:36pt;height:.5pt" o:hrpct="0" o:hrstd="t" o:hrnoshade="t" o:hr="t" fillcolor="black [3213]" stroked="f"/>
      </w:pict>
    </w:r>
  </w:p>
  <w:p w14:paraId="04F71A08" w14:textId="333542F2" w:rsidR="001F1E43" w:rsidRPr="007D23A4" w:rsidRDefault="00816FF1" w:rsidP="0023423E">
    <w:pPr>
      <w:pStyle w:val="Footer"/>
      <w:spacing w:before="0"/>
      <w:ind w:firstLine="238"/>
      <w:jc w:val="both"/>
      <w:rPr>
        <w:sz w:val="16"/>
        <w:szCs w:val="16"/>
      </w:rPr>
    </w:pPr>
    <w:r w:rsidRPr="00816FF1">
      <w:rPr>
        <w:sz w:val="16"/>
        <w:szCs w:val="16"/>
        <w:vertAlign w:val="superscript"/>
      </w:rPr>
      <w:t>1</w:t>
    </w:r>
    <w:r w:rsidR="00632872">
      <w:rPr>
        <w:sz w:val="16"/>
        <w:szCs w:val="16"/>
      </w:rPr>
      <w:t>School of Heat Engineering and Refrigeration, Hanoi University of Science and Technology, Hanoi, 100000, Vietnam</w:t>
    </w:r>
    <w:r w:rsidR="007D23A4" w:rsidRPr="007D23A4">
      <w:rPr>
        <w:sz w:val="16"/>
        <w:szCs w:val="16"/>
      </w:rPr>
      <w:t>.</w:t>
    </w:r>
  </w:p>
  <w:p w14:paraId="6F5DDCCF" w14:textId="1B107617" w:rsidR="001F1E43" w:rsidRPr="007D23A4" w:rsidRDefault="001F1E43" w:rsidP="0023423E">
    <w:pPr>
      <w:pStyle w:val="Footer"/>
      <w:spacing w:before="0"/>
      <w:ind w:firstLine="238"/>
      <w:jc w:val="both"/>
      <w:rPr>
        <w:i w:val="0"/>
        <w:iCs/>
        <w:sz w:val="16"/>
        <w:szCs w:val="16"/>
      </w:rPr>
    </w:pPr>
    <w:r w:rsidRPr="007D23A4">
      <w:rPr>
        <w:i w:val="0"/>
        <w:sz w:val="16"/>
        <w:szCs w:val="16"/>
      </w:rPr>
      <w:t>*</w:t>
    </w:r>
    <w:r w:rsidRPr="007D23A4">
      <w:rPr>
        <w:sz w:val="16"/>
        <w:szCs w:val="16"/>
      </w:rPr>
      <w:t xml:space="preserve">Corresponding author: </w:t>
    </w:r>
    <w:r w:rsidR="00632872" w:rsidRPr="00632872">
      <w:rPr>
        <w:i w:val="0"/>
        <w:sz w:val="16"/>
      </w:rPr>
      <w:t>Viet Thieu Trinh; Phone: +84-984-883-976; Email: thieu.trinhviet@hust.edu.vn</w:t>
    </w:r>
    <w:r w:rsidRPr="007D23A4">
      <w:rPr>
        <w:i w:val="0"/>
        <w:iCs/>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00983" w14:textId="77777777" w:rsidR="00F338EE" w:rsidRDefault="00F338EE" w:rsidP="00783D5B">
      <w:pPr>
        <w:pStyle w:val="Footer"/>
        <w:spacing w:before="230"/>
        <w:rPr>
          <w:lang w:val="en-GB"/>
        </w:rPr>
      </w:pPr>
      <w:r>
        <w:rPr>
          <w:lang w:val="en-GB" w:eastAsia="en-GB"/>
        </w:rPr>
        <w:drawing>
          <wp:inline distT="0" distB="0" distL="0" distR="0" wp14:anchorId="1EDE2E47" wp14:editId="4CA2155C">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2F9A5AE" w14:textId="77777777" w:rsidR="00F338EE" w:rsidRDefault="00F338EE"/>
    <w:p w14:paraId="5E55DBCD" w14:textId="77777777" w:rsidR="00F338EE" w:rsidRDefault="00F338EE"/>
  </w:footnote>
  <w:footnote w:type="continuationSeparator" w:id="0">
    <w:p w14:paraId="6A0C953D" w14:textId="77777777" w:rsidR="00F338EE" w:rsidRDefault="00F338EE">
      <w:r>
        <w:continuationSeparator/>
      </w:r>
    </w:p>
    <w:p w14:paraId="7FC63BD8" w14:textId="77777777" w:rsidR="00F338EE" w:rsidRDefault="00F338EE"/>
    <w:p w14:paraId="72F2CE58" w14:textId="77777777" w:rsidR="00F338EE" w:rsidRDefault="00F338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92733276"/>
      <w:docPartObj>
        <w:docPartGallery w:val="Page Numbers (Top of Page)"/>
        <w:docPartUnique/>
      </w:docPartObj>
    </w:sdtPr>
    <w:sdtEndPr>
      <w:rPr>
        <w:noProof/>
      </w:rPr>
    </w:sdtEndPr>
    <w:sdtContent>
      <w:p w14:paraId="2DE7C03B" w14:textId="17981F4F" w:rsidR="001F1E43" w:rsidRDefault="001F1E43" w:rsidP="00366F72">
        <w:pPr>
          <w:pStyle w:val="Header"/>
          <w:tabs>
            <w:tab w:val="clear" w:pos="4706"/>
            <w:tab w:val="clear" w:pos="9356"/>
            <w:tab w:val="right" w:pos="9922"/>
          </w:tabs>
        </w:pPr>
        <w:r w:rsidRPr="00520B80">
          <w:rPr>
            <w:noProof w:val="0"/>
            <w:sz w:val="19"/>
            <w:szCs w:val="19"/>
          </w:rPr>
          <w:fldChar w:fldCharType="begin"/>
        </w:r>
        <w:r w:rsidRPr="00520B80">
          <w:rPr>
            <w:sz w:val="19"/>
            <w:szCs w:val="19"/>
          </w:rPr>
          <w:instrText xml:space="preserve"> PAGE   \* MERGEFORMAT </w:instrText>
        </w:r>
        <w:r w:rsidRPr="00520B80">
          <w:rPr>
            <w:noProof w:val="0"/>
            <w:sz w:val="19"/>
            <w:szCs w:val="19"/>
          </w:rPr>
          <w:fldChar w:fldCharType="separate"/>
        </w:r>
        <w:r w:rsidR="0081671F">
          <w:rPr>
            <w:sz w:val="19"/>
            <w:szCs w:val="19"/>
          </w:rPr>
          <w:t>120</w:t>
        </w:r>
        <w:r w:rsidRPr="00520B80">
          <w:rPr>
            <w:sz w:val="19"/>
            <w:szCs w:val="19"/>
          </w:rPr>
          <w:fldChar w:fldCharType="end"/>
        </w:r>
        <w:r>
          <w:tab/>
        </w:r>
        <w:r w:rsidR="006232C8" w:rsidRPr="00632872">
          <w:rPr>
            <w:bCs/>
            <w:i/>
            <w:sz w:val="20"/>
          </w:rPr>
          <w:t>D. D. Le,</w:t>
        </w:r>
        <w:r w:rsidR="006232C8" w:rsidRPr="00632872">
          <w:rPr>
            <w:bCs/>
            <w:i/>
            <w:sz w:val="20"/>
            <w:vertAlign w:val="superscript"/>
          </w:rPr>
          <w:t xml:space="preserve"> </w:t>
        </w:r>
        <w:r w:rsidR="006232C8" w:rsidRPr="00632872">
          <w:rPr>
            <w:bCs/>
            <w:i/>
            <w:sz w:val="20"/>
          </w:rPr>
          <w:t>V. T. Trinh, and H. L. Nguyen</w:t>
        </w:r>
        <w:r w:rsidR="006232C8" w:rsidRPr="007C5552">
          <w:rPr>
            <w:i/>
            <w:sz w:val="20"/>
            <w:szCs w:val="18"/>
          </w:rPr>
          <w:t xml:space="preserve"> / GMSARN International Journal 1</w:t>
        </w:r>
        <w:r w:rsidR="006232C8">
          <w:rPr>
            <w:i/>
            <w:sz w:val="20"/>
            <w:szCs w:val="18"/>
          </w:rPr>
          <w:t xml:space="preserve">6 </w:t>
        </w:r>
        <w:r w:rsidR="006232C8" w:rsidRPr="007C5552">
          <w:rPr>
            <w:i/>
            <w:sz w:val="20"/>
            <w:szCs w:val="18"/>
          </w:rPr>
          <w:t>(202</w:t>
        </w:r>
        <w:r w:rsidR="006232C8">
          <w:rPr>
            <w:i/>
            <w:sz w:val="20"/>
            <w:szCs w:val="18"/>
          </w:rPr>
          <w:t>2</w:t>
        </w:r>
        <w:r w:rsidR="006232C8" w:rsidRPr="007C5552">
          <w:rPr>
            <w:i/>
            <w:sz w:val="20"/>
            <w:szCs w:val="18"/>
          </w:rPr>
          <w:t xml:space="preserve">) </w:t>
        </w:r>
        <w:r w:rsidR="006232C8">
          <w:rPr>
            <w:i/>
            <w:sz w:val="20"/>
            <w:szCs w:val="18"/>
          </w:rPr>
          <w:t>11</w:t>
        </w:r>
        <w:r w:rsidR="00D06160">
          <w:rPr>
            <w:i/>
            <w:sz w:val="20"/>
            <w:szCs w:val="18"/>
          </w:rPr>
          <w:t>5</w:t>
        </w:r>
        <w:r w:rsidR="006232C8" w:rsidRPr="007C5552">
          <w:rPr>
            <w:i/>
            <w:sz w:val="20"/>
            <w:szCs w:val="18"/>
          </w:rPr>
          <w:t>-</w:t>
        </w:r>
        <w:r w:rsidR="006232C8">
          <w:rPr>
            <w:i/>
            <w:sz w:val="20"/>
            <w:szCs w:val="18"/>
          </w:rPr>
          <w:t>12</w:t>
        </w:r>
        <w:r w:rsidR="00D06160">
          <w:rPr>
            <w:i/>
            <w:sz w:val="20"/>
            <w:szCs w:val="18"/>
          </w:rPr>
          <w:t>0</w:t>
        </w:r>
      </w:p>
      <w:p w14:paraId="2EC65494" w14:textId="697EBFB9" w:rsidR="001F1E43" w:rsidRDefault="00F338EE" w:rsidP="000E1EF3">
        <w:pPr>
          <w:pStyle w:val="Header"/>
          <w:spacing w:after="210" w:line="240" w:lineRule="auto"/>
        </w:pPr>
        <w:r>
          <w:rPr>
            <w:iCs/>
          </w:rPr>
          <w:pict w14:anchorId="1FDF9030">
            <v:rect id="_x0000_i1025" style="width:496.15pt;height:.5pt" o:hrpct="0" o:hrstd="t" o:hrnoshade="t" o:hr="t" fillcolor="black [3213]" stroked="f"/>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5BEB5" w14:textId="4A6E46FF" w:rsidR="001F1E43" w:rsidRPr="009D6A20" w:rsidRDefault="006232C8">
    <w:pPr>
      <w:pStyle w:val="Header"/>
      <w:jc w:val="right"/>
      <w:rPr>
        <w:b/>
        <w:sz w:val="19"/>
        <w:szCs w:val="19"/>
      </w:rPr>
    </w:pPr>
    <w:r w:rsidRPr="00632872">
      <w:rPr>
        <w:bCs/>
        <w:i/>
        <w:sz w:val="20"/>
      </w:rPr>
      <w:t>D. D. Le,</w:t>
    </w:r>
    <w:r w:rsidRPr="00632872">
      <w:rPr>
        <w:bCs/>
        <w:i/>
        <w:sz w:val="20"/>
        <w:vertAlign w:val="superscript"/>
      </w:rPr>
      <w:t xml:space="preserve"> </w:t>
    </w:r>
    <w:r w:rsidRPr="00632872">
      <w:rPr>
        <w:bCs/>
        <w:i/>
        <w:sz w:val="20"/>
      </w:rPr>
      <w:t>V. T. Trinh, and H. L. Nguyen</w:t>
    </w:r>
    <w:r w:rsidRPr="007C5552">
      <w:rPr>
        <w:i/>
        <w:sz w:val="20"/>
        <w:szCs w:val="18"/>
      </w:rPr>
      <w:t xml:space="preserve"> / GMSARN International Journal 1</w:t>
    </w:r>
    <w:r>
      <w:rPr>
        <w:i/>
        <w:sz w:val="20"/>
        <w:szCs w:val="18"/>
      </w:rPr>
      <w:t xml:space="preserve">6 </w:t>
    </w:r>
    <w:r w:rsidRPr="007C5552">
      <w:rPr>
        <w:i/>
        <w:sz w:val="20"/>
        <w:szCs w:val="18"/>
      </w:rPr>
      <w:t>(202</w:t>
    </w:r>
    <w:r>
      <w:rPr>
        <w:i/>
        <w:sz w:val="20"/>
        <w:szCs w:val="18"/>
      </w:rPr>
      <w:t>2</w:t>
    </w:r>
    <w:r w:rsidRPr="007C5552">
      <w:rPr>
        <w:i/>
        <w:sz w:val="20"/>
        <w:szCs w:val="18"/>
      </w:rPr>
      <w:t xml:space="preserve">) </w:t>
    </w:r>
    <w:r>
      <w:rPr>
        <w:i/>
        <w:sz w:val="20"/>
        <w:szCs w:val="18"/>
      </w:rPr>
      <w:t>11</w:t>
    </w:r>
    <w:r w:rsidR="00D06160">
      <w:rPr>
        <w:i/>
        <w:sz w:val="20"/>
        <w:szCs w:val="18"/>
      </w:rPr>
      <w:t>5</w:t>
    </w:r>
    <w:r w:rsidRPr="007C5552">
      <w:rPr>
        <w:i/>
        <w:sz w:val="20"/>
        <w:szCs w:val="18"/>
      </w:rPr>
      <w:t>-</w:t>
    </w:r>
    <w:r>
      <w:rPr>
        <w:i/>
        <w:sz w:val="20"/>
        <w:szCs w:val="18"/>
      </w:rPr>
      <w:t>12</w:t>
    </w:r>
    <w:r w:rsidR="00D06160">
      <w:rPr>
        <w:i/>
        <w:sz w:val="20"/>
        <w:szCs w:val="18"/>
      </w:rPr>
      <w:t>0</w:t>
    </w:r>
    <w:r w:rsidR="001F1E43">
      <w:rPr>
        <w:smallCaps/>
        <w:noProof w:val="0"/>
      </w:rPr>
      <w:tab/>
    </w:r>
    <w:r w:rsidR="001F1E43">
      <w:rPr>
        <w:smallCaps/>
        <w:noProof w:val="0"/>
      </w:rPr>
      <w:tab/>
      <w:t xml:space="preserve">         </w:t>
    </w:r>
    <w:sdt>
      <w:sdtPr>
        <w:rPr>
          <w:noProof w:val="0"/>
        </w:rPr>
        <w:id w:val="-1884632282"/>
        <w:docPartObj>
          <w:docPartGallery w:val="Page Numbers (Top of Page)"/>
          <w:docPartUnique/>
        </w:docPartObj>
      </w:sdtPr>
      <w:sdtEndPr>
        <w:rPr>
          <w:b/>
          <w:noProof/>
          <w:sz w:val="19"/>
          <w:szCs w:val="19"/>
        </w:rPr>
      </w:sdtEndPr>
      <w:sdtContent>
        <w:r w:rsidR="001F1E43" w:rsidRPr="00366F72">
          <w:rPr>
            <w:bCs/>
            <w:noProof w:val="0"/>
            <w:sz w:val="20"/>
          </w:rPr>
          <w:fldChar w:fldCharType="begin"/>
        </w:r>
        <w:r w:rsidR="001F1E43" w:rsidRPr="00366F72">
          <w:rPr>
            <w:bCs/>
            <w:sz w:val="20"/>
          </w:rPr>
          <w:instrText xml:space="preserve"> PAGE   \* MERGEFORMAT </w:instrText>
        </w:r>
        <w:r w:rsidR="001F1E43" w:rsidRPr="00366F72">
          <w:rPr>
            <w:bCs/>
            <w:noProof w:val="0"/>
            <w:sz w:val="20"/>
          </w:rPr>
          <w:fldChar w:fldCharType="separate"/>
        </w:r>
        <w:r w:rsidR="0081671F">
          <w:rPr>
            <w:bCs/>
            <w:sz w:val="20"/>
          </w:rPr>
          <w:t>119</w:t>
        </w:r>
        <w:r w:rsidR="001F1E43" w:rsidRPr="00366F72">
          <w:rPr>
            <w:bCs/>
            <w:sz w:val="20"/>
          </w:rPr>
          <w:fldChar w:fldCharType="end"/>
        </w:r>
      </w:sdtContent>
    </w:sdt>
  </w:p>
  <w:p w14:paraId="7E12244E" w14:textId="77777777" w:rsidR="001F1E43" w:rsidRDefault="00F338EE" w:rsidP="000E1EF3">
    <w:pPr>
      <w:pStyle w:val="Header"/>
      <w:spacing w:after="210" w:line="240" w:lineRule="auto"/>
      <w:jc w:val="right"/>
    </w:pPr>
    <w:r>
      <w:rPr>
        <w:iCs/>
      </w:rPr>
      <w:pict w14:anchorId="5EAB56DB">
        <v:rect id="_x0000_i1026" style="width:496.15pt;height:.5pt" o:hrpct="0" o:hrstd="t" o:hrnoshade="t" o:hr="t" fillcolor="black [3213]"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52" w:type="dxa"/>
      <w:jc w:val="center"/>
      <w:tblBorders>
        <w:bottom w:val="single" w:sz="36" w:space="0" w:color="auto"/>
      </w:tblBorders>
      <w:shd w:val="pct10" w:color="F2F2F2" w:themeColor="background1" w:themeShade="F2" w:fill="auto"/>
      <w:tblLayout w:type="fixed"/>
      <w:tblLook w:val="04A0" w:firstRow="1" w:lastRow="0" w:firstColumn="1" w:lastColumn="0" w:noHBand="0" w:noVBand="1"/>
    </w:tblPr>
    <w:tblGrid>
      <w:gridCol w:w="9952"/>
    </w:tblGrid>
    <w:tr w:rsidR="001F1E43" w:rsidRPr="00C76368" w14:paraId="64D8C6AF" w14:textId="77777777" w:rsidTr="00C22713">
      <w:trPr>
        <w:trHeight w:val="57"/>
        <w:jc w:val="center"/>
      </w:trPr>
      <w:tc>
        <w:tcPr>
          <w:tcW w:w="9952" w:type="dxa"/>
          <w:tcBorders>
            <w:bottom w:val="single" w:sz="2" w:space="0" w:color="auto"/>
          </w:tcBorders>
          <w:shd w:val="pct10" w:color="F2F2F2" w:themeColor="background1" w:themeShade="F2" w:fill="auto"/>
        </w:tcPr>
        <w:p w14:paraId="58DB0196" w14:textId="518B6A36" w:rsidR="001F1E43" w:rsidRPr="007C5552" w:rsidRDefault="00632872" w:rsidP="00D06160">
          <w:pPr>
            <w:pStyle w:val="Header"/>
            <w:tabs>
              <w:tab w:val="left" w:pos="6804"/>
            </w:tabs>
            <w:jc w:val="center"/>
            <w:rPr>
              <w:i/>
              <w:sz w:val="18"/>
              <w:szCs w:val="18"/>
            </w:rPr>
          </w:pPr>
          <w:r w:rsidRPr="00632872">
            <w:rPr>
              <w:bCs/>
              <w:i/>
              <w:sz w:val="20"/>
            </w:rPr>
            <w:t>D. D. Le,</w:t>
          </w:r>
          <w:r w:rsidRPr="00632872">
            <w:rPr>
              <w:bCs/>
              <w:i/>
              <w:sz w:val="20"/>
              <w:vertAlign w:val="superscript"/>
            </w:rPr>
            <w:t xml:space="preserve"> </w:t>
          </w:r>
          <w:r w:rsidRPr="00632872">
            <w:rPr>
              <w:bCs/>
              <w:i/>
              <w:sz w:val="20"/>
            </w:rPr>
            <w:t>V. T. Trinh, and H. L. Nguyen</w:t>
          </w:r>
          <w:r w:rsidR="001F1E43" w:rsidRPr="007C5552">
            <w:rPr>
              <w:i/>
              <w:sz w:val="20"/>
              <w:szCs w:val="18"/>
            </w:rPr>
            <w:t xml:space="preserve"> / GMSARN International Journal 1</w:t>
          </w:r>
          <w:r w:rsidR="00FA3425">
            <w:rPr>
              <w:i/>
              <w:sz w:val="20"/>
              <w:szCs w:val="18"/>
            </w:rPr>
            <w:t>6</w:t>
          </w:r>
          <w:r w:rsidR="001F1E43">
            <w:rPr>
              <w:i/>
              <w:sz w:val="20"/>
              <w:szCs w:val="18"/>
            </w:rPr>
            <w:t xml:space="preserve"> </w:t>
          </w:r>
          <w:r w:rsidR="001F1E43" w:rsidRPr="007C5552">
            <w:rPr>
              <w:i/>
              <w:sz w:val="20"/>
              <w:szCs w:val="18"/>
            </w:rPr>
            <w:t>(202</w:t>
          </w:r>
          <w:r w:rsidR="00FA3425">
            <w:rPr>
              <w:i/>
              <w:sz w:val="20"/>
              <w:szCs w:val="18"/>
            </w:rPr>
            <w:t>2</w:t>
          </w:r>
          <w:r w:rsidR="001F1E43" w:rsidRPr="007C5552">
            <w:rPr>
              <w:i/>
              <w:sz w:val="20"/>
              <w:szCs w:val="18"/>
            </w:rPr>
            <w:t xml:space="preserve">) </w:t>
          </w:r>
          <w:r w:rsidR="00FA3425">
            <w:rPr>
              <w:i/>
              <w:sz w:val="20"/>
              <w:szCs w:val="18"/>
            </w:rPr>
            <w:t>1</w:t>
          </w:r>
          <w:r>
            <w:rPr>
              <w:i/>
              <w:sz w:val="20"/>
              <w:szCs w:val="18"/>
            </w:rPr>
            <w:t>1</w:t>
          </w:r>
          <w:r w:rsidR="00D06160">
            <w:rPr>
              <w:i/>
              <w:sz w:val="20"/>
              <w:szCs w:val="18"/>
            </w:rPr>
            <w:t>5</w:t>
          </w:r>
          <w:r w:rsidR="001F1E43" w:rsidRPr="007C5552">
            <w:rPr>
              <w:i/>
              <w:sz w:val="20"/>
              <w:szCs w:val="18"/>
            </w:rPr>
            <w:t>-</w:t>
          </w:r>
          <w:r w:rsidR="00FA3425">
            <w:rPr>
              <w:i/>
              <w:sz w:val="20"/>
              <w:szCs w:val="18"/>
            </w:rPr>
            <w:t>1</w:t>
          </w:r>
          <w:r>
            <w:rPr>
              <w:i/>
              <w:sz w:val="20"/>
              <w:szCs w:val="18"/>
            </w:rPr>
            <w:t>2</w:t>
          </w:r>
          <w:r w:rsidR="00D06160">
            <w:rPr>
              <w:i/>
              <w:sz w:val="20"/>
              <w:szCs w:val="18"/>
            </w:rPr>
            <w:t>0</w:t>
          </w:r>
        </w:p>
      </w:tc>
    </w:tr>
  </w:tbl>
  <w:p w14:paraId="6B4B16B1" w14:textId="77777777" w:rsidR="001F1E43" w:rsidRDefault="001F1E43"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4111D9"/>
    <w:multiLevelType w:val="hybridMultilevel"/>
    <w:tmpl w:val="EA92AA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E83A3E"/>
    <w:multiLevelType w:val="hybridMultilevel"/>
    <w:tmpl w:val="2BB4284C"/>
    <w:lvl w:ilvl="0" w:tplc="40266276">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nsid w:val="22F12833"/>
    <w:multiLevelType w:val="hybridMultilevel"/>
    <w:tmpl w:val="F2A2C728"/>
    <w:lvl w:ilvl="0" w:tplc="6C4863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17274C"/>
    <w:multiLevelType w:val="singleLevel"/>
    <w:tmpl w:val="04090011"/>
    <w:lvl w:ilvl="0">
      <w:start w:val="1"/>
      <w:numFmt w:val="decimal"/>
      <w:lvlText w:val="%1)"/>
      <w:lvlJc w:val="left"/>
      <w:pPr>
        <w:tabs>
          <w:tab w:val="num" w:pos="360"/>
        </w:tabs>
        <w:ind w:left="360" w:hanging="360"/>
      </w:pPr>
    </w:lvl>
  </w:abstractNum>
  <w:abstractNum w:abstractNumId="6">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8">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9">
    <w:nsid w:val="553B7E72"/>
    <w:multiLevelType w:val="hybridMultilevel"/>
    <w:tmpl w:val="C60C6AFC"/>
    <w:lvl w:ilvl="0" w:tplc="BBBEEE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1st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nsid w:val="5E884538"/>
    <w:multiLevelType w:val="hybridMultilevel"/>
    <w:tmpl w:val="7F0A1124"/>
    <w:lvl w:ilvl="0" w:tplc="D5FCB9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EF53453"/>
    <w:multiLevelType w:val="hybridMultilevel"/>
    <w:tmpl w:val="541879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C3293B"/>
    <w:multiLevelType w:val="singleLevel"/>
    <w:tmpl w:val="FC528E46"/>
    <w:lvl w:ilvl="0">
      <w:start w:val="1"/>
      <w:numFmt w:val="decimal"/>
      <w:lvlText w:val="[%1]"/>
      <w:lvlJc w:val="left"/>
      <w:pPr>
        <w:tabs>
          <w:tab w:val="num" w:pos="360"/>
        </w:tabs>
        <w:ind w:left="360" w:hanging="360"/>
      </w:pPr>
      <w:rPr>
        <w:sz w:val="18"/>
        <w:szCs w:val="20"/>
      </w:rPr>
    </w:lvl>
  </w:abstractNum>
  <w:abstractNum w:abstractNumId="15">
    <w:nsid w:val="6E0D3E94"/>
    <w:multiLevelType w:val="hybridMultilevel"/>
    <w:tmpl w:val="C96A86AA"/>
    <w:lvl w:ilvl="0" w:tplc="0409000F">
      <w:start w:val="1"/>
      <w:numFmt w:val="decimal"/>
      <w:lvlText w:val="%1."/>
      <w:lvlJc w:val="left"/>
      <w:pPr>
        <w:ind w:left="919" w:hanging="360"/>
      </w:pPr>
    </w:lvl>
    <w:lvl w:ilvl="1" w:tplc="04090019">
      <w:start w:val="1"/>
      <w:numFmt w:val="lowerLetter"/>
      <w:lvlText w:val="%2."/>
      <w:lvlJc w:val="left"/>
      <w:pPr>
        <w:ind w:left="1639" w:hanging="360"/>
      </w:pPr>
    </w:lvl>
    <w:lvl w:ilvl="2" w:tplc="0409001B" w:tentative="1">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num w:numId="1">
    <w:abstractNumId w:val="6"/>
  </w:num>
  <w:num w:numId="2">
    <w:abstractNumId w:val="11"/>
  </w:num>
  <w:num w:numId="3">
    <w:abstractNumId w:val="3"/>
  </w:num>
  <w:num w:numId="4">
    <w:abstractNumId w:val="8"/>
  </w:num>
  <w:num w:numId="5">
    <w:abstractNumId w:val="10"/>
  </w:num>
  <w:num w:numId="6">
    <w:abstractNumId w:val="10"/>
  </w:num>
  <w:num w:numId="7">
    <w:abstractNumId w:val="7"/>
  </w:num>
  <w:num w:numId="8">
    <w:abstractNumId w:val="14"/>
  </w:num>
  <w:num w:numId="9">
    <w:abstractNumId w:val="12"/>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0"/>
    <w:lvlOverride w:ilvl="0">
      <w:lvl w:ilvl="0">
        <w:numFmt w:val="bullet"/>
        <w:lvlText w:val=""/>
        <w:legacy w:legacy="1" w:legacySpace="0" w:legacyIndent="360"/>
        <w:lvlJc w:val="left"/>
        <w:pPr>
          <w:ind w:left="720" w:hanging="360"/>
        </w:pPr>
        <w:rPr>
          <w:rFonts w:ascii="Symbol" w:hAnsi="Symbol" w:hint="default"/>
        </w:rPr>
      </w:lvl>
    </w:lvlOverride>
  </w:num>
  <w:num w:numId="21">
    <w:abstractNumId w:val="5"/>
  </w:num>
  <w:num w:numId="22">
    <w:abstractNumId w:val="2"/>
  </w:num>
  <w:num w:numId="23">
    <w:abstractNumId w:val="1"/>
  </w:num>
  <w:num w:numId="24">
    <w:abstractNumId w:val="4"/>
  </w:num>
  <w:num w:numId="25">
    <w:abstractNumId w:val="15"/>
  </w:num>
  <w:num w:numId="26">
    <w:abstractNumId w:val="13"/>
  </w:num>
  <w:num w:numId="27">
    <w:abstractNumId w:val="9"/>
  </w:num>
  <w:num w:numId="28">
    <w:abstractNumId w:val="10"/>
  </w:num>
  <w:num w:numId="29">
    <w:abstractNumId w:val="10"/>
  </w:num>
  <w:num w:numId="30">
    <w:abstractNumId w:val="10"/>
  </w:num>
  <w:num w:numId="31">
    <w:abstractNumId w:val="10"/>
  </w:num>
  <w:num w:numId="3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00D5F"/>
    <w:rsid w:val="00010DCE"/>
    <w:rsid w:val="00011B4B"/>
    <w:rsid w:val="00011C98"/>
    <w:rsid w:val="00014765"/>
    <w:rsid w:val="00014B28"/>
    <w:rsid w:val="00014F09"/>
    <w:rsid w:val="00016C72"/>
    <w:rsid w:val="00017B85"/>
    <w:rsid w:val="00022C27"/>
    <w:rsid w:val="00025F30"/>
    <w:rsid w:val="0002617F"/>
    <w:rsid w:val="0002766B"/>
    <w:rsid w:val="00030D1F"/>
    <w:rsid w:val="000311FD"/>
    <w:rsid w:val="000315C7"/>
    <w:rsid w:val="0003173D"/>
    <w:rsid w:val="00031DA1"/>
    <w:rsid w:val="000328D8"/>
    <w:rsid w:val="00033F04"/>
    <w:rsid w:val="0003406C"/>
    <w:rsid w:val="00035593"/>
    <w:rsid w:val="00035920"/>
    <w:rsid w:val="00036880"/>
    <w:rsid w:val="00036A35"/>
    <w:rsid w:val="00040353"/>
    <w:rsid w:val="000403A7"/>
    <w:rsid w:val="00040DC5"/>
    <w:rsid w:val="0004139D"/>
    <w:rsid w:val="00044A17"/>
    <w:rsid w:val="000457C8"/>
    <w:rsid w:val="00045AB9"/>
    <w:rsid w:val="0004637C"/>
    <w:rsid w:val="00047C45"/>
    <w:rsid w:val="00050249"/>
    <w:rsid w:val="00050BFC"/>
    <w:rsid w:val="000518F0"/>
    <w:rsid w:val="00052B25"/>
    <w:rsid w:val="0005306A"/>
    <w:rsid w:val="000560E2"/>
    <w:rsid w:val="00056920"/>
    <w:rsid w:val="00060619"/>
    <w:rsid w:val="00061134"/>
    <w:rsid w:val="000613DA"/>
    <w:rsid w:val="00064A0B"/>
    <w:rsid w:val="0006684C"/>
    <w:rsid w:val="00067CE7"/>
    <w:rsid w:val="00067E37"/>
    <w:rsid w:val="00072AAA"/>
    <w:rsid w:val="00076EC6"/>
    <w:rsid w:val="00077CD7"/>
    <w:rsid w:val="00081B61"/>
    <w:rsid w:val="00081F7D"/>
    <w:rsid w:val="00083565"/>
    <w:rsid w:val="000841CE"/>
    <w:rsid w:val="0008532A"/>
    <w:rsid w:val="000853BD"/>
    <w:rsid w:val="00086217"/>
    <w:rsid w:val="00086236"/>
    <w:rsid w:val="00090493"/>
    <w:rsid w:val="00091A53"/>
    <w:rsid w:val="00092030"/>
    <w:rsid w:val="000939FF"/>
    <w:rsid w:val="00093F79"/>
    <w:rsid w:val="000948A7"/>
    <w:rsid w:val="00095446"/>
    <w:rsid w:val="000973C8"/>
    <w:rsid w:val="00097594"/>
    <w:rsid w:val="000A221F"/>
    <w:rsid w:val="000A2A3A"/>
    <w:rsid w:val="000A55BD"/>
    <w:rsid w:val="000A65D4"/>
    <w:rsid w:val="000B060F"/>
    <w:rsid w:val="000B137C"/>
    <w:rsid w:val="000B1B96"/>
    <w:rsid w:val="000B21E1"/>
    <w:rsid w:val="000B2D31"/>
    <w:rsid w:val="000B5E84"/>
    <w:rsid w:val="000B70F1"/>
    <w:rsid w:val="000C06E9"/>
    <w:rsid w:val="000C1409"/>
    <w:rsid w:val="000C3885"/>
    <w:rsid w:val="000C3AA9"/>
    <w:rsid w:val="000C6DD8"/>
    <w:rsid w:val="000C7CC7"/>
    <w:rsid w:val="000D0074"/>
    <w:rsid w:val="000D07A1"/>
    <w:rsid w:val="000D2F0F"/>
    <w:rsid w:val="000D32D4"/>
    <w:rsid w:val="000D395C"/>
    <w:rsid w:val="000D53E3"/>
    <w:rsid w:val="000D59F2"/>
    <w:rsid w:val="000D6001"/>
    <w:rsid w:val="000D67C6"/>
    <w:rsid w:val="000E0091"/>
    <w:rsid w:val="000E0F54"/>
    <w:rsid w:val="000E1EF3"/>
    <w:rsid w:val="000E212B"/>
    <w:rsid w:val="000E258D"/>
    <w:rsid w:val="000E3D85"/>
    <w:rsid w:val="000E4CEF"/>
    <w:rsid w:val="000F31B1"/>
    <w:rsid w:val="000F3A0B"/>
    <w:rsid w:val="000F699F"/>
    <w:rsid w:val="000F6B42"/>
    <w:rsid w:val="000F71E3"/>
    <w:rsid w:val="00100E25"/>
    <w:rsid w:val="001036CC"/>
    <w:rsid w:val="0010685F"/>
    <w:rsid w:val="00107D9F"/>
    <w:rsid w:val="0011024F"/>
    <w:rsid w:val="00110A26"/>
    <w:rsid w:val="00111CA4"/>
    <w:rsid w:val="001120C1"/>
    <w:rsid w:val="001121D0"/>
    <w:rsid w:val="00112F35"/>
    <w:rsid w:val="00113D8C"/>
    <w:rsid w:val="0011461E"/>
    <w:rsid w:val="00114D92"/>
    <w:rsid w:val="001163BA"/>
    <w:rsid w:val="001167D6"/>
    <w:rsid w:val="00116B58"/>
    <w:rsid w:val="00117A48"/>
    <w:rsid w:val="00117E53"/>
    <w:rsid w:val="001203E2"/>
    <w:rsid w:val="00122279"/>
    <w:rsid w:val="00122F45"/>
    <w:rsid w:val="00122FA4"/>
    <w:rsid w:val="00122FB2"/>
    <w:rsid w:val="00123AD8"/>
    <w:rsid w:val="00125655"/>
    <w:rsid w:val="00126A63"/>
    <w:rsid w:val="001274B8"/>
    <w:rsid w:val="00131C6F"/>
    <w:rsid w:val="001323CB"/>
    <w:rsid w:val="00132F86"/>
    <w:rsid w:val="00132F95"/>
    <w:rsid w:val="0013612B"/>
    <w:rsid w:val="00136D96"/>
    <w:rsid w:val="00136DB9"/>
    <w:rsid w:val="00136FA5"/>
    <w:rsid w:val="00141760"/>
    <w:rsid w:val="00142DE8"/>
    <w:rsid w:val="0014460D"/>
    <w:rsid w:val="001446AE"/>
    <w:rsid w:val="00145B3C"/>
    <w:rsid w:val="00147C85"/>
    <w:rsid w:val="0015046D"/>
    <w:rsid w:val="00154692"/>
    <w:rsid w:val="00156B12"/>
    <w:rsid w:val="00160666"/>
    <w:rsid w:val="00161F9D"/>
    <w:rsid w:val="00163A94"/>
    <w:rsid w:val="001666C6"/>
    <w:rsid w:val="00166B1F"/>
    <w:rsid w:val="00166E32"/>
    <w:rsid w:val="0017199C"/>
    <w:rsid w:val="00174173"/>
    <w:rsid w:val="0017435C"/>
    <w:rsid w:val="00180AA5"/>
    <w:rsid w:val="001857B6"/>
    <w:rsid w:val="00187A19"/>
    <w:rsid w:val="00190C33"/>
    <w:rsid w:val="0019211F"/>
    <w:rsid w:val="001933FA"/>
    <w:rsid w:val="00194B23"/>
    <w:rsid w:val="00194D46"/>
    <w:rsid w:val="00194FED"/>
    <w:rsid w:val="001955FF"/>
    <w:rsid w:val="00195876"/>
    <w:rsid w:val="00196058"/>
    <w:rsid w:val="0019712D"/>
    <w:rsid w:val="00197840"/>
    <w:rsid w:val="00197E2D"/>
    <w:rsid w:val="001A0738"/>
    <w:rsid w:val="001A0783"/>
    <w:rsid w:val="001A54A9"/>
    <w:rsid w:val="001A6ABB"/>
    <w:rsid w:val="001B120A"/>
    <w:rsid w:val="001B6E7B"/>
    <w:rsid w:val="001B735B"/>
    <w:rsid w:val="001B79B4"/>
    <w:rsid w:val="001C23B9"/>
    <w:rsid w:val="001C253E"/>
    <w:rsid w:val="001C2569"/>
    <w:rsid w:val="001C3AD7"/>
    <w:rsid w:val="001C44C9"/>
    <w:rsid w:val="001C5606"/>
    <w:rsid w:val="001C578C"/>
    <w:rsid w:val="001C606C"/>
    <w:rsid w:val="001C6C45"/>
    <w:rsid w:val="001C7414"/>
    <w:rsid w:val="001C7AB7"/>
    <w:rsid w:val="001D0346"/>
    <w:rsid w:val="001D0783"/>
    <w:rsid w:val="001D32CE"/>
    <w:rsid w:val="001D3D24"/>
    <w:rsid w:val="001D6EE2"/>
    <w:rsid w:val="001D70ED"/>
    <w:rsid w:val="001E011E"/>
    <w:rsid w:val="001E033B"/>
    <w:rsid w:val="001E05B3"/>
    <w:rsid w:val="001E1C0F"/>
    <w:rsid w:val="001E2A4D"/>
    <w:rsid w:val="001E4995"/>
    <w:rsid w:val="001E4CDB"/>
    <w:rsid w:val="001E54F8"/>
    <w:rsid w:val="001E6B50"/>
    <w:rsid w:val="001E71BA"/>
    <w:rsid w:val="001F03AF"/>
    <w:rsid w:val="001F168C"/>
    <w:rsid w:val="001F1A24"/>
    <w:rsid w:val="001F1E43"/>
    <w:rsid w:val="001F3001"/>
    <w:rsid w:val="001F43D7"/>
    <w:rsid w:val="001F49A0"/>
    <w:rsid w:val="001F4C52"/>
    <w:rsid w:val="001F77E9"/>
    <w:rsid w:val="001F7B98"/>
    <w:rsid w:val="001F7CF3"/>
    <w:rsid w:val="00200150"/>
    <w:rsid w:val="002007AD"/>
    <w:rsid w:val="00200D7A"/>
    <w:rsid w:val="00201EA2"/>
    <w:rsid w:val="00202131"/>
    <w:rsid w:val="00203197"/>
    <w:rsid w:val="00203509"/>
    <w:rsid w:val="00203BA9"/>
    <w:rsid w:val="002042CC"/>
    <w:rsid w:val="00205238"/>
    <w:rsid w:val="0020556C"/>
    <w:rsid w:val="00205F4F"/>
    <w:rsid w:val="00206040"/>
    <w:rsid w:val="002071AD"/>
    <w:rsid w:val="0020720D"/>
    <w:rsid w:val="00207A67"/>
    <w:rsid w:val="00207C49"/>
    <w:rsid w:val="00207D92"/>
    <w:rsid w:val="00210135"/>
    <w:rsid w:val="00210448"/>
    <w:rsid w:val="002109E3"/>
    <w:rsid w:val="0021262C"/>
    <w:rsid w:val="0021406F"/>
    <w:rsid w:val="00214700"/>
    <w:rsid w:val="00215CDB"/>
    <w:rsid w:val="002178ED"/>
    <w:rsid w:val="0022015C"/>
    <w:rsid w:val="002222D9"/>
    <w:rsid w:val="0022232D"/>
    <w:rsid w:val="00224644"/>
    <w:rsid w:val="002251D0"/>
    <w:rsid w:val="00226649"/>
    <w:rsid w:val="0022704B"/>
    <w:rsid w:val="0023027C"/>
    <w:rsid w:val="002302A1"/>
    <w:rsid w:val="002303A0"/>
    <w:rsid w:val="00234053"/>
    <w:rsid w:val="0023423E"/>
    <w:rsid w:val="002359F1"/>
    <w:rsid w:val="00240153"/>
    <w:rsid w:val="00240B68"/>
    <w:rsid w:val="002411F5"/>
    <w:rsid w:val="002414FF"/>
    <w:rsid w:val="002424BA"/>
    <w:rsid w:val="00244687"/>
    <w:rsid w:val="00244CC2"/>
    <w:rsid w:val="0024580D"/>
    <w:rsid w:val="0024636F"/>
    <w:rsid w:val="00246442"/>
    <w:rsid w:val="00247538"/>
    <w:rsid w:val="00247539"/>
    <w:rsid w:val="00247961"/>
    <w:rsid w:val="00247BE6"/>
    <w:rsid w:val="00250B45"/>
    <w:rsid w:val="00250D20"/>
    <w:rsid w:val="0025106B"/>
    <w:rsid w:val="00251C9C"/>
    <w:rsid w:val="002529FE"/>
    <w:rsid w:val="00252B1A"/>
    <w:rsid w:val="00257318"/>
    <w:rsid w:val="00257A87"/>
    <w:rsid w:val="00260B35"/>
    <w:rsid w:val="002610C9"/>
    <w:rsid w:val="002614CA"/>
    <w:rsid w:val="00261662"/>
    <w:rsid w:val="00261CAB"/>
    <w:rsid w:val="0026239E"/>
    <w:rsid w:val="002625F0"/>
    <w:rsid w:val="0026295B"/>
    <w:rsid w:val="00263D4E"/>
    <w:rsid w:val="00264443"/>
    <w:rsid w:val="00266218"/>
    <w:rsid w:val="00276BA7"/>
    <w:rsid w:val="00277C56"/>
    <w:rsid w:val="002848D8"/>
    <w:rsid w:val="00284AD4"/>
    <w:rsid w:val="00285B51"/>
    <w:rsid w:val="0028667D"/>
    <w:rsid w:val="00290BB6"/>
    <w:rsid w:val="00290F37"/>
    <w:rsid w:val="002912ED"/>
    <w:rsid w:val="00291375"/>
    <w:rsid w:val="002929CA"/>
    <w:rsid w:val="002932B1"/>
    <w:rsid w:val="00294127"/>
    <w:rsid w:val="0029466B"/>
    <w:rsid w:val="00297547"/>
    <w:rsid w:val="002A0D78"/>
    <w:rsid w:val="002A1D7C"/>
    <w:rsid w:val="002A2438"/>
    <w:rsid w:val="002A3FEC"/>
    <w:rsid w:val="002A44E8"/>
    <w:rsid w:val="002A7F97"/>
    <w:rsid w:val="002B1C97"/>
    <w:rsid w:val="002B34F5"/>
    <w:rsid w:val="002B3F7D"/>
    <w:rsid w:val="002B3F9E"/>
    <w:rsid w:val="002B4C5E"/>
    <w:rsid w:val="002B6C9C"/>
    <w:rsid w:val="002B7B7C"/>
    <w:rsid w:val="002C2C70"/>
    <w:rsid w:val="002C5F86"/>
    <w:rsid w:val="002C5FCB"/>
    <w:rsid w:val="002C6A64"/>
    <w:rsid w:val="002C74A2"/>
    <w:rsid w:val="002D0C65"/>
    <w:rsid w:val="002D177E"/>
    <w:rsid w:val="002D4878"/>
    <w:rsid w:val="002D54B1"/>
    <w:rsid w:val="002D6D9F"/>
    <w:rsid w:val="002D7F5F"/>
    <w:rsid w:val="002E2029"/>
    <w:rsid w:val="002E206D"/>
    <w:rsid w:val="002E4F05"/>
    <w:rsid w:val="002E57FD"/>
    <w:rsid w:val="002E600A"/>
    <w:rsid w:val="002E6DEB"/>
    <w:rsid w:val="002E75D5"/>
    <w:rsid w:val="002F0F6F"/>
    <w:rsid w:val="002F2019"/>
    <w:rsid w:val="002F49EA"/>
    <w:rsid w:val="002F4C5C"/>
    <w:rsid w:val="002F5683"/>
    <w:rsid w:val="002F7050"/>
    <w:rsid w:val="002F751D"/>
    <w:rsid w:val="00300055"/>
    <w:rsid w:val="00302E7A"/>
    <w:rsid w:val="003048D4"/>
    <w:rsid w:val="0030578E"/>
    <w:rsid w:val="0030780E"/>
    <w:rsid w:val="00310F7F"/>
    <w:rsid w:val="0031270D"/>
    <w:rsid w:val="00312BAB"/>
    <w:rsid w:val="00313F0A"/>
    <w:rsid w:val="0031401A"/>
    <w:rsid w:val="0031483D"/>
    <w:rsid w:val="00315AC3"/>
    <w:rsid w:val="00315E09"/>
    <w:rsid w:val="0031626B"/>
    <w:rsid w:val="00317AEE"/>
    <w:rsid w:val="00322A87"/>
    <w:rsid w:val="00323E9A"/>
    <w:rsid w:val="003242B3"/>
    <w:rsid w:val="00326690"/>
    <w:rsid w:val="003312B7"/>
    <w:rsid w:val="00331A1E"/>
    <w:rsid w:val="00334EF0"/>
    <w:rsid w:val="003353FE"/>
    <w:rsid w:val="00335665"/>
    <w:rsid w:val="003400D6"/>
    <w:rsid w:val="003412D3"/>
    <w:rsid w:val="0034135C"/>
    <w:rsid w:val="00341FD7"/>
    <w:rsid w:val="00344835"/>
    <w:rsid w:val="00345AAF"/>
    <w:rsid w:val="003460E5"/>
    <w:rsid w:val="00347584"/>
    <w:rsid w:val="003502D7"/>
    <w:rsid w:val="00350DE6"/>
    <w:rsid w:val="00351C10"/>
    <w:rsid w:val="00352EBB"/>
    <w:rsid w:val="003536E9"/>
    <w:rsid w:val="0035416A"/>
    <w:rsid w:val="003547D5"/>
    <w:rsid w:val="003560A3"/>
    <w:rsid w:val="003560E1"/>
    <w:rsid w:val="00357015"/>
    <w:rsid w:val="00357812"/>
    <w:rsid w:val="0036004D"/>
    <w:rsid w:val="0036101B"/>
    <w:rsid w:val="003617C7"/>
    <w:rsid w:val="00362732"/>
    <w:rsid w:val="00362B0B"/>
    <w:rsid w:val="00363BA7"/>
    <w:rsid w:val="00365871"/>
    <w:rsid w:val="00366D7B"/>
    <w:rsid w:val="00366F72"/>
    <w:rsid w:val="00367649"/>
    <w:rsid w:val="00370E43"/>
    <w:rsid w:val="0037159A"/>
    <w:rsid w:val="00371AF5"/>
    <w:rsid w:val="0037346D"/>
    <w:rsid w:val="00373EB3"/>
    <w:rsid w:val="003742F7"/>
    <w:rsid w:val="00374413"/>
    <w:rsid w:val="003748BB"/>
    <w:rsid w:val="003750C4"/>
    <w:rsid w:val="00377733"/>
    <w:rsid w:val="003806A4"/>
    <w:rsid w:val="003816DD"/>
    <w:rsid w:val="00382978"/>
    <w:rsid w:val="00383A9F"/>
    <w:rsid w:val="00384ECE"/>
    <w:rsid w:val="0038510E"/>
    <w:rsid w:val="00386084"/>
    <w:rsid w:val="00386ADF"/>
    <w:rsid w:val="00392CFB"/>
    <w:rsid w:val="0039348C"/>
    <w:rsid w:val="0039381D"/>
    <w:rsid w:val="00394156"/>
    <w:rsid w:val="00395233"/>
    <w:rsid w:val="00395891"/>
    <w:rsid w:val="003A0429"/>
    <w:rsid w:val="003A242F"/>
    <w:rsid w:val="003A275D"/>
    <w:rsid w:val="003A3AE9"/>
    <w:rsid w:val="003A4604"/>
    <w:rsid w:val="003A58EA"/>
    <w:rsid w:val="003A74F9"/>
    <w:rsid w:val="003B249E"/>
    <w:rsid w:val="003C3004"/>
    <w:rsid w:val="003C552C"/>
    <w:rsid w:val="003C56AE"/>
    <w:rsid w:val="003C7605"/>
    <w:rsid w:val="003D2B7E"/>
    <w:rsid w:val="003D2D51"/>
    <w:rsid w:val="003D341A"/>
    <w:rsid w:val="003D6FE7"/>
    <w:rsid w:val="003D704E"/>
    <w:rsid w:val="003E19F9"/>
    <w:rsid w:val="003E3745"/>
    <w:rsid w:val="003E3BB1"/>
    <w:rsid w:val="003E41F2"/>
    <w:rsid w:val="003E51F7"/>
    <w:rsid w:val="003E523B"/>
    <w:rsid w:val="003E5600"/>
    <w:rsid w:val="003E57F1"/>
    <w:rsid w:val="003E65DF"/>
    <w:rsid w:val="003E6C51"/>
    <w:rsid w:val="003F04DD"/>
    <w:rsid w:val="003F1BB1"/>
    <w:rsid w:val="003F28D4"/>
    <w:rsid w:val="003F3C63"/>
    <w:rsid w:val="003F500A"/>
    <w:rsid w:val="003F59E7"/>
    <w:rsid w:val="003F64EC"/>
    <w:rsid w:val="003F69ED"/>
    <w:rsid w:val="003F7138"/>
    <w:rsid w:val="004007A1"/>
    <w:rsid w:val="004014ED"/>
    <w:rsid w:val="00404044"/>
    <w:rsid w:val="00404182"/>
    <w:rsid w:val="004045C4"/>
    <w:rsid w:val="00405C54"/>
    <w:rsid w:val="00406E30"/>
    <w:rsid w:val="00411A42"/>
    <w:rsid w:val="00411E0B"/>
    <w:rsid w:val="00412426"/>
    <w:rsid w:val="00413265"/>
    <w:rsid w:val="00413C0F"/>
    <w:rsid w:val="00414DAB"/>
    <w:rsid w:val="0041505E"/>
    <w:rsid w:val="00415CB1"/>
    <w:rsid w:val="00417CBC"/>
    <w:rsid w:val="00421A38"/>
    <w:rsid w:val="00422082"/>
    <w:rsid w:val="00422B11"/>
    <w:rsid w:val="00423638"/>
    <w:rsid w:val="00423EF1"/>
    <w:rsid w:val="00423F17"/>
    <w:rsid w:val="00424F04"/>
    <w:rsid w:val="0042515C"/>
    <w:rsid w:val="0042659F"/>
    <w:rsid w:val="00426ADF"/>
    <w:rsid w:val="0043137C"/>
    <w:rsid w:val="0043226F"/>
    <w:rsid w:val="00435429"/>
    <w:rsid w:val="004365DC"/>
    <w:rsid w:val="004369B9"/>
    <w:rsid w:val="00437735"/>
    <w:rsid w:val="004406B6"/>
    <w:rsid w:val="00440F92"/>
    <w:rsid w:val="00441AA5"/>
    <w:rsid w:val="00442ACD"/>
    <w:rsid w:val="00442FF1"/>
    <w:rsid w:val="00443668"/>
    <w:rsid w:val="00443862"/>
    <w:rsid w:val="00450791"/>
    <w:rsid w:val="00450C4F"/>
    <w:rsid w:val="00450DE6"/>
    <w:rsid w:val="00450F0A"/>
    <w:rsid w:val="0045103B"/>
    <w:rsid w:val="00451819"/>
    <w:rsid w:val="00451ACE"/>
    <w:rsid w:val="00451CEA"/>
    <w:rsid w:val="004530E6"/>
    <w:rsid w:val="00453A48"/>
    <w:rsid w:val="00453DCF"/>
    <w:rsid w:val="0045416E"/>
    <w:rsid w:val="00454CDF"/>
    <w:rsid w:val="004573CC"/>
    <w:rsid w:val="004600E9"/>
    <w:rsid w:val="004609C0"/>
    <w:rsid w:val="00460D61"/>
    <w:rsid w:val="0046156D"/>
    <w:rsid w:val="004618F3"/>
    <w:rsid w:val="00463DF3"/>
    <w:rsid w:val="00464715"/>
    <w:rsid w:val="0046512E"/>
    <w:rsid w:val="0046604B"/>
    <w:rsid w:val="0046700F"/>
    <w:rsid w:val="00467379"/>
    <w:rsid w:val="0047056A"/>
    <w:rsid w:val="00471246"/>
    <w:rsid w:val="004728FD"/>
    <w:rsid w:val="00475605"/>
    <w:rsid w:val="00476ECF"/>
    <w:rsid w:val="00480646"/>
    <w:rsid w:val="00481F38"/>
    <w:rsid w:val="00482DF5"/>
    <w:rsid w:val="004845B0"/>
    <w:rsid w:val="004847E2"/>
    <w:rsid w:val="00485784"/>
    <w:rsid w:val="00485787"/>
    <w:rsid w:val="00487046"/>
    <w:rsid w:val="004875F0"/>
    <w:rsid w:val="00490FBF"/>
    <w:rsid w:val="00491908"/>
    <w:rsid w:val="00492420"/>
    <w:rsid w:val="00492C1B"/>
    <w:rsid w:val="00495462"/>
    <w:rsid w:val="004969E0"/>
    <w:rsid w:val="004A1650"/>
    <w:rsid w:val="004A179E"/>
    <w:rsid w:val="004A1E8A"/>
    <w:rsid w:val="004A43A1"/>
    <w:rsid w:val="004A52CA"/>
    <w:rsid w:val="004A535D"/>
    <w:rsid w:val="004A59CB"/>
    <w:rsid w:val="004A65BC"/>
    <w:rsid w:val="004A723E"/>
    <w:rsid w:val="004A7A86"/>
    <w:rsid w:val="004A7DA5"/>
    <w:rsid w:val="004B0055"/>
    <w:rsid w:val="004B24D2"/>
    <w:rsid w:val="004B3555"/>
    <w:rsid w:val="004B6044"/>
    <w:rsid w:val="004C1408"/>
    <w:rsid w:val="004C181B"/>
    <w:rsid w:val="004C2F01"/>
    <w:rsid w:val="004C3ED5"/>
    <w:rsid w:val="004D192D"/>
    <w:rsid w:val="004D2896"/>
    <w:rsid w:val="004D7A4E"/>
    <w:rsid w:val="004D7D95"/>
    <w:rsid w:val="004E4340"/>
    <w:rsid w:val="004E5AC2"/>
    <w:rsid w:val="004E70C9"/>
    <w:rsid w:val="004E7E5F"/>
    <w:rsid w:val="004E7E74"/>
    <w:rsid w:val="004F0C5A"/>
    <w:rsid w:val="004F1358"/>
    <w:rsid w:val="004F1C0C"/>
    <w:rsid w:val="004F1E57"/>
    <w:rsid w:val="004F2465"/>
    <w:rsid w:val="004F3A33"/>
    <w:rsid w:val="004F3D79"/>
    <w:rsid w:val="004F5FDA"/>
    <w:rsid w:val="004F65ED"/>
    <w:rsid w:val="0050187A"/>
    <w:rsid w:val="00501A6B"/>
    <w:rsid w:val="00502197"/>
    <w:rsid w:val="00503B24"/>
    <w:rsid w:val="00504459"/>
    <w:rsid w:val="005045F6"/>
    <w:rsid w:val="00504D72"/>
    <w:rsid w:val="005106FB"/>
    <w:rsid w:val="00510F73"/>
    <w:rsid w:val="00515462"/>
    <w:rsid w:val="00516666"/>
    <w:rsid w:val="00520B80"/>
    <w:rsid w:val="00524BB4"/>
    <w:rsid w:val="005250D2"/>
    <w:rsid w:val="00526338"/>
    <w:rsid w:val="00526CE7"/>
    <w:rsid w:val="005276BF"/>
    <w:rsid w:val="00527ADD"/>
    <w:rsid w:val="00532468"/>
    <w:rsid w:val="00534347"/>
    <w:rsid w:val="00536923"/>
    <w:rsid w:val="00536BCF"/>
    <w:rsid w:val="00536DB3"/>
    <w:rsid w:val="00541480"/>
    <w:rsid w:val="00542565"/>
    <w:rsid w:val="0054654D"/>
    <w:rsid w:val="00547AF8"/>
    <w:rsid w:val="00547C17"/>
    <w:rsid w:val="00551CEE"/>
    <w:rsid w:val="00551D7A"/>
    <w:rsid w:val="0055210F"/>
    <w:rsid w:val="005529B8"/>
    <w:rsid w:val="00553762"/>
    <w:rsid w:val="005542CE"/>
    <w:rsid w:val="00555801"/>
    <w:rsid w:val="00556F36"/>
    <w:rsid w:val="00557225"/>
    <w:rsid w:val="0055772B"/>
    <w:rsid w:val="005578F9"/>
    <w:rsid w:val="00557F8D"/>
    <w:rsid w:val="005605E7"/>
    <w:rsid w:val="0056185E"/>
    <w:rsid w:val="00561D5B"/>
    <w:rsid w:val="005622D2"/>
    <w:rsid w:val="0056302F"/>
    <w:rsid w:val="0056370F"/>
    <w:rsid w:val="00564896"/>
    <w:rsid w:val="00567C47"/>
    <w:rsid w:val="005715D1"/>
    <w:rsid w:val="00571713"/>
    <w:rsid w:val="00571887"/>
    <w:rsid w:val="00571921"/>
    <w:rsid w:val="00571DA4"/>
    <w:rsid w:val="00573991"/>
    <w:rsid w:val="00573FB3"/>
    <w:rsid w:val="00575621"/>
    <w:rsid w:val="00577365"/>
    <w:rsid w:val="0058054D"/>
    <w:rsid w:val="005807FA"/>
    <w:rsid w:val="005829E8"/>
    <w:rsid w:val="00584714"/>
    <w:rsid w:val="00584BBF"/>
    <w:rsid w:val="00586813"/>
    <w:rsid w:val="00586ACC"/>
    <w:rsid w:val="005901B7"/>
    <w:rsid w:val="0059035D"/>
    <w:rsid w:val="00590B7B"/>
    <w:rsid w:val="00591121"/>
    <w:rsid w:val="00592147"/>
    <w:rsid w:val="00592569"/>
    <w:rsid w:val="00592C72"/>
    <w:rsid w:val="00594BB5"/>
    <w:rsid w:val="00594C63"/>
    <w:rsid w:val="005968EA"/>
    <w:rsid w:val="00597D2C"/>
    <w:rsid w:val="005A0F5C"/>
    <w:rsid w:val="005A1307"/>
    <w:rsid w:val="005A5B31"/>
    <w:rsid w:val="005A5E2C"/>
    <w:rsid w:val="005A5EFD"/>
    <w:rsid w:val="005A609F"/>
    <w:rsid w:val="005A60EA"/>
    <w:rsid w:val="005A68F0"/>
    <w:rsid w:val="005B0584"/>
    <w:rsid w:val="005B0A66"/>
    <w:rsid w:val="005B18E1"/>
    <w:rsid w:val="005B1F08"/>
    <w:rsid w:val="005B237E"/>
    <w:rsid w:val="005B293B"/>
    <w:rsid w:val="005B2954"/>
    <w:rsid w:val="005B368C"/>
    <w:rsid w:val="005B4703"/>
    <w:rsid w:val="005B4918"/>
    <w:rsid w:val="005B5BF7"/>
    <w:rsid w:val="005B64E4"/>
    <w:rsid w:val="005B6FD6"/>
    <w:rsid w:val="005B73E7"/>
    <w:rsid w:val="005C0597"/>
    <w:rsid w:val="005C067D"/>
    <w:rsid w:val="005C08CF"/>
    <w:rsid w:val="005C1FC7"/>
    <w:rsid w:val="005C2DCB"/>
    <w:rsid w:val="005C460A"/>
    <w:rsid w:val="005C4A9F"/>
    <w:rsid w:val="005C5216"/>
    <w:rsid w:val="005C5221"/>
    <w:rsid w:val="005C59DF"/>
    <w:rsid w:val="005C63B8"/>
    <w:rsid w:val="005C7384"/>
    <w:rsid w:val="005C7F08"/>
    <w:rsid w:val="005D0C1E"/>
    <w:rsid w:val="005D247D"/>
    <w:rsid w:val="005D26A9"/>
    <w:rsid w:val="005D33D9"/>
    <w:rsid w:val="005D6AAE"/>
    <w:rsid w:val="005E0056"/>
    <w:rsid w:val="005E0F3D"/>
    <w:rsid w:val="005E1263"/>
    <w:rsid w:val="005E1D5B"/>
    <w:rsid w:val="005E2428"/>
    <w:rsid w:val="005E3799"/>
    <w:rsid w:val="005E41DC"/>
    <w:rsid w:val="005E469D"/>
    <w:rsid w:val="005E7993"/>
    <w:rsid w:val="005E7CE3"/>
    <w:rsid w:val="005F1484"/>
    <w:rsid w:val="005F208F"/>
    <w:rsid w:val="005F31C6"/>
    <w:rsid w:val="005F5C20"/>
    <w:rsid w:val="005F72C5"/>
    <w:rsid w:val="005F74AA"/>
    <w:rsid w:val="005F7A9D"/>
    <w:rsid w:val="00600029"/>
    <w:rsid w:val="0060029C"/>
    <w:rsid w:val="00601A9F"/>
    <w:rsid w:val="00604EEB"/>
    <w:rsid w:val="00606469"/>
    <w:rsid w:val="006066CB"/>
    <w:rsid w:val="0060799D"/>
    <w:rsid w:val="00611178"/>
    <w:rsid w:val="00611267"/>
    <w:rsid w:val="00611D1B"/>
    <w:rsid w:val="006142D1"/>
    <w:rsid w:val="006151B2"/>
    <w:rsid w:val="00616624"/>
    <w:rsid w:val="00621A00"/>
    <w:rsid w:val="00623084"/>
    <w:rsid w:val="006232C8"/>
    <w:rsid w:val="0062681A"/>
    <w:rsid w:val="00627C47"/>
    <w:rsid w:val="00630286"/>
    <w:rsid w:val="00632872"/>
    <w:rsid w:val="00633842"/>
    <w:rsid w:val="006342FA"/>
    <w:rsid w:val="00634D48"/>
    <w:rsid w:val="00635C68"/>
    <w:rsid w:val="006375B4"/>
    <w:rsid w:val="00637817"/>
    <w:rsid w:val="006406A9"/>
    <w:rsid w:val="00640855"/>
    <w:rsid w:val="00641157"/>
    <w:rsid w:val="00642F50"/>
    <w:rsid w:val="00643185"/>
    <w:rsid w:val="00645114"/>
    <w:rsid w:val="00645244"/>
    <w:rsid w:val="006459C2"/>
    <w:rsid w:val="006463BF"/>
    <w:rsid w:val="00646D49"/>
    <w:rsid w:val="006474B1"/>
    <w:rsid w:val="00650008"/>
    <w:rsid w:val="00651432"/>
    <w:rsid w:val="00654328"/>
    <w:rsid w:val="00655535"/>
    <w:rsid w:val="00660FB5"/>
    <w:rsid w:val="00662326"/>
    <w:rsid w:val="00662B8B"/>
    <w:rsid w:val="00663B0F"/>
    <w:rsid w:val="00665852"/>
    <w:rsid w:val="00666AF0"/>
    <w:rsid w:val="00672326"/>
    <w:rsid w:val="006763FC"/>
    <w:rsid w:val="00677008"/>
    <w:rsid w:val="00682488"/>
    <w:rsid w:val="006837F9"/>
    <w:rsid w:val="00684AC1"/>
    <w:rsid w:val="00685F38"/>
    <w:rsid w:val="006878B6"/>
    <w:rsid w:val="00690B08"/>
    <w:rsid w:val="0069161B"/>
    <w:rsid w:val="006969D6"/>
    <w:rsid w:val="00697047"/>
    <w:rsid w:val="006976F5"/>
    <w:rsid w:val="00697855"/>
    <w:rsid w:val="006A227C"/>
    <w:rsid w:val="006A25AF"/>
    <w:rsid w:val="006A427D"/>
    <w:rsid w:val="006A574D"/>
    <w:rsid w:val="006A5E03"/>
    <w:rsid w:val="006A63E8"/>
    <w:rsid w:val="006A66E6"/>
    <w:rsid w:val="006A6EAE"/>
    <w:rsid w:val="006A7898"/>
    <w:rsid w:val="006A7CDF"/>
    <w:rsid w:val="006B0000"/>
    <w:rsid w:val="006B0FCD"/>
    <w:rsid w:val="006B1D93"/>
    <w:rsid w:val="006B258C"/>
    <w:rsid w:val="006B3DDB"/>
    <w:rsid w:val="006B4FD4"/>
    <w:rsid w:val="006B5F69"/>
    <w:rsid w:val="006B6073"/>
    <w:rsid w:val="006C0513"/>
    <w:rsid w:val="006C09DB"/>
    <w:rsid w:val="006C0E8D"/>
    <w:rsid w:val="006C2BD0"/>
    <w:rsid w:val="006C43CE"/>
    <w:rsid w:val="006C5317"/>
    <w:rsid w:val="006C5D08"/>
    <w:rsid w:val="006C7BB4"/>
    <w:rsid w:val="006D04AD"/>
    <w:rsid w:val="006D096B"/>
    <w:rsid w:val="006D21FD"/>
    <w:rsid w:val="006D2E27"/>
    <w:rsid w:val="006D301F"/>
    <w:rsid w:val="006D392B"/>
    <w:rsid w:val="006D3A95"/>
    <w:rsid w:val="006D46CD"/>
    <w:rsid w:val="006D5253"/>
    <w:rsid w:val="006D681D"/>
    <w:rsid w:val="006E1195"/>
    <w:rsid w:val="006E1DAF"/>
    <w:rsid w:val="006E2C89"/>
    <w:rsid w:val="006E45A3"/>
    <w:rsid w:val="006E4BD3"/>
    <w:rsid w:val="006E4EAB"/>
    <w:rsid w:val="006E50A5"/>
    <w:rsid w:val="006E5E86"/>
    <w:rsid w:val="006E686F"/>
    <w:rsid w:val="006E6B67"/>
    <w:rsid w:val="006F0A59"/>
    <w:rsid w:val="006F3304"/>
    <w:rsid w:val="006F402F"/>
    <w:rsid w:val="006F49A2"/>
    <w:rsid w:val="006F5C40"/>
    <w:rsid w:val="006F7075"/>
    <w:rsid w:val="006F760D"/>
    <w:rsid w:val="00701895"/>
    <w:rsid w:val="00701B41"/>
    <w:rsid w:val="00704186"/>
    <w:rsid w:val="00704660"/>
    <w:rsid w:val="007052F3"/>
    <w:rsid w:val="00705FA3"/>
    <w:rsid w:val="00710838"/>
    <w:rsid w:val="007117FA"/>
    <w:rsid w:val="00712C49"/>
    <w:rsid w:val="007131DD"/>
    <w:rsid w:val="007145B3"/>
    <w:rsid w:val="00716737"/>
    <w:rsid w:val="0071714B"/>
    <w:rsid w:val="00720489"/>
    <w:rsid w:val="00723227"/>
    <w:rsid w:val="0072368E"/>
    <w:rsid w:val="00723D71"/>
    <w:rsid w:val="00724074"/>
    <w:rsid w:val="0072446C"/>
    <w:rsid w:val="007246E1"/>
    <w:rsid w:val="00725AFB"/>
    <w:rsid w:val="00727872"/>
    <w:rsid w:val="00727EED"/>
    <w:rsid w:val="0073190E"/>
    <w:rsid w:val="00731B4B"/>
    <w:rsid w:val="00731E08"/>
    <w:rsid w:val="00731F2E"/>
    <w:rsid w:val="00732E03"/>
    <w:rsid w:val="007333E5"/>
    <w:rsid w:val="00735B49"/>
    <w:rsid w:val="00737A1B"/>
    <w:rsid w:val="007405BB"/>
    <w:rsid w:val="00741933"/>
    <w:rsid w:val="00742B38"/>
    <w:rsid w:val="00742C53"/>
    <w:rsid w:val="00743BC8"/>
    <w:rsid w:val="0074533E"/>
    <w:rsid w:val="007463BA"/>
    <w:rsid w:val="00747C6D"/>
    <w:rsid w:val="00750114"/>
    <w:rsid w:val="00750C3B"/>
    <w:rsid w:val="00750D24"/>
    <w:rsid w:val="007510D5"/>
    <w:rsid w:val="007519D1"/>
    <w:rsid w:val="00752748"/>
    <w:rsid w:val="00752BB8"/>
    <w:rsid w:val="007552B5"/>
    <w:rsid w:val="00755A56"/>
    <w:rsid w:val="00757D4F"/>
    <w:rsid w:val="00763741"/>
    <w:rsid w:val="00764181"/>
    <w:rsid w:val="00764518"/>
    <w:rsid w:val="00764EC8"/>
    <w:rsid w:val="00767E69"/>
    <w:rsid w:val="007707D5"/>
    <w:rsid w:val="0077091D"/>
    <w:rsid w:val="007721A6"/>
    <w:rsid w:val="00772414"/>
    <w:rsid w:val="007734F8"/>
    <w:rsid w:val="00773730"/>
    <w:rsid w:val="00774452"/>
    <w:rsid w:val="00774E9E"/>
    <w:rsid w:val="00775B72"/>
    <w:rsid w:val="007767E3"/>
    <w:rsid w:val="00776BBE"/>
    <w:rsid w:val="007770D2"/>
    <w:rsid w:val="007822DE"/>
    <w:rsid w:val="007831D7"/>
    <w:rsid w:val="00783998"/>
    <w:rsid w:val="00783D5B"/>
    <w:rsid w:val="0078531C"/>
    <w:rsid w:val="00785615"/>
    <w:rsid w:val="00785E90"/>
    <w:rsid w:val="007863C3"/>
    <w:rsid w:val="00786AE9"/>
    <w:rsid w:val="00790C5D"/>
    <w:rsid w:val="00791372"/>
    <w:rsid w:val="00791424"/>
    <w:rsid w:val="007925ED"/>
    <w:rsid w:val="0079407F"/>
    <w:rsid w:val="00795E07"/>
    <w:rsid w:val="00796CE9"/>
    <w:rsid w:val="007A0408"/>
    <w:rsid w:val="007A16AC"/>
    <w:rsid w:val="007A16E0"/>
    <w:rsid w:val="007A32D6"/>
    <w:rsid w:val="007A43D2"/>
    <w:rsid w:val="007A4E3E"/>
    <w:rsid w:val="007A57DD"/>
    <w:rsid w:val="007B161A"/>
    <w:rsid w:val="007B1C3D"/>
    <w:rsid w:val="007B3FA3"/>
    <w:rsid w:val="007B4855"/>
    <w:rsid w:val="007B554C"/>
    <w:rsid w:val="007B56C0"/>
    <w:rsid w:val="007B70C9"/>
    <w:rsid w:val="007B7FEE"/>
    <w:rsid w:val="007C129B"/>
    <w:rsid w:val="007C5552"/>
    <w:rsid w:val="007C579F"/>
    <w:rsid w:val="007D05FA"/>
    <w:rsid w:val="007D0697"/>
    <w:rsid w:val="007D0948"/>
    <w:rsid w:val="007D23A4"/>
    <w:rsid w:val="007D254A"/>
    <w:rsid w:val="007D25DC"/>
    <w:rsid w:val="007D3754"/>
    <w:rsid w:val="007D3DC0"/>
    <w:rsid w:val="007D43FA"/>
    <w:rsid w:val="007D554C"/>
    <w:rsid w:val="007D6D68"/>
    <w:rsid w:val="007E19CC"/>
    <w:rsid w:val="007E1D3F"/>
    <w:rsid w:val="007E2A82"/>
    <w:rsid w:val="007E3E69"/>
    <w:rsid w:val="007E4C2D"/>
    <w:rsid w:val="007E6045"/>
    <w:rsid w:val="007E6E44"/>
    <w:rsid w:val="007F0EAF"/>
    <w:rsid w:val="007F2A95"/>
    <w:rsid w:val="007F5D2F"/>
    <w:rsid w:val="007F6948"/>
    <w:rsid w:val="007F6A71"/>
    <w:rsid w:val="007F7460"/>
    <w:rsid w:val="00802E4B"/>
    <w:rsid w:val="00804117"/>
    <w:rsid w:val="00805E7C"/>
    <w:rsid w:val="00806CC0"/>
    <w:rsid w:val="00807774"/>
    <w:rsid w:val="00810C39"/>
    <w:rsid w:val="00811DDA"/>
    <w:rsid w:val="00811F87"/>
    <w:rsid w:val="00815B14"/>
    <w:rsid w:val="00816027"/>
    <w:rsid w:val="00816330"/>
    <w:rsid w:val="008166DB"/>
    <w:rsid w:val="0081671F"/>
    <w:rsid w:val="00816FF1"/>
    <w:rsid w:val="00817E17"/>
    <w:rsid w:val="00821F27"/>
    <w:rsid w:val="0082300C"/>
    <w:rsid w:val="0082310C"/>
    <w:rsid w:val="0082315E"/>
    <w:rsid w:val="008231DC"/>
    <w:rsid w:val="00825355"/>
    <w:rsid w:val="00826241"/>
    <w:rsid w:val="0083155E"/>
    <w:rsid w:val="008317E8"/>
    <w:rsid w:val="0083216E"/>
    <w:rsid w:val="00832EE1"/>
    <w:rsid w:val="008345D6"/>
    <w:rsid w:val="008346D6"/>
    <w:rsid w:val="0083529A"/>
    <w:rsid w:val="008355AA"/>
    <w:rsid w:val="008361BF"/>
    <w:rsid w:val="008363BC"/>
    <w:rsid w:val="00837AC2"/>
    <w:rsid w:val="0084055E"/>
    <w:rsid w:val="008408A6"/>
    <w:rsid w:val="00840E5D"/>
    <w:rsid w:val="008430CB"/>
    <w:rsid w:val="00843656"/>
    <w:rsid w:val="00844CB0"/>
    <w:rsid w:val="00845C5E"/>
    <w:rsid w:val="008463FD"/>
    <w:rsid w:val="0084644D"/>
    <w:rsid w:val="00850E7B"/>
    <w:rsid w:val="00851868"/>
    <w:rsid w:val="008526B7"/>
    <w:rsid w:val="00852B9D"/>
    <w:rsid w:val="00856B64"/>
    <w:rsid w:val="00861051"/>
    <w:rsid w:val="008616CD"/>
    <w:rsid w:val="008624BD"/>
    <w:rsid w:val="008629EE"/>
    <w:rsid w:val="00864EF0"/>
    <w:rsid w:val="00865AFB"/>
    <w:rsid w:val="008663E7"/>
    <w:rsid w:val="00867038"/>
    <w:rsid w:val="008675B1"/>
    <w:rsid w:val="00870848"/>
    <w:rsid w:val="00871325"/>
    <w:rsid w:val="00871C74"/>
    <w:rsid w:val="0087313F"/>
    <w:rsid w:val="00875150"/>
    <w:rsid w:val="00875640"/>
    <w:rsid w:val="00876012"/>
    <w:rsid w:val="0088082E"/>
    <w:rsid w:val="00880FBE"/>
    <w:rsid w:val="008810F0"/>
    <w:rsid w:val="00882A19"/>
    <w:rsid w:val="00882FAE"/>
    <w:rsid w:val="00884F31"/>
    <w:rsid w:val="00885BF4"/>
    <w:rsid w:val="00886FE0"/>
    <w:rsid w:val="008870D5"/>
    <w:rsid w:val="00890FCD"/>
    <w:rsid w:val="00892388"/>
    <w:rsid w:val="00893E69"/>
    <w:rsid w:val="00893FD5"/>
    <w:rsid w:val="0089401E"/>
    <w:rsid w:val="00896A8C"/>
    <w:rsid w:val="008A099A"/>
    <w:rsid w:val="008A354C"/>
    <w:rsid w:val="008A371E"/>
    <w:rsid w:val="008A3D16"/>
    <w:rsid w:val="008A47C5"/>
    <w:rsid w:val="008A64D7"/>
    <w:rsid w:val="008A7091"/>
    <w:rsid w:val="008A7130"/>
    <w:rsid w:val="008B0ABD"/>
    <w:rsid w:val="008B1153"/>
    <w:rsid w:val="008B1544"/>
    <w:rsid w:val="008B1EF2"/>
    <w:rsid w:val="008B25A1"/>
    <w:rsid w:val="008B317E"/>
    <w:rsid w:val="008B33B6"/>
    <w:rsid w:val="008B350A"/>
    <w:rsid w:val="008B42A9"/>
    <w:rsid w:val="008B4882"/>
    <w:rsid w:val="008B531D"/>
    <w:rsid w:val="008B553D"/>
    <w:rsid w:val="008B5FBE"/>
    <w:rsid w:val="008B602F"/>
    <w:rsid w:val="008B66FC"/>
    <w:rsid w:val="008C17AD"/>
    <w:rsid w:val="008C2504"/>
    <w:rsid w:val="008C2535"/>
    <w:rsid w:val="008C2FD2"/>
    <w:rsid w:val="008C36A9"/>
    <w:rsid w:val="008C5604"/>
    <w:rsid w:val="008C5D6D"/>
    <w:rsid w:val="008C78E9"/>
    <w:rsid w:val="008D19C0"/>
    <w:rsid w:val="008D2F4F"/>
    <w:rsid w:val="008D4108"/>
    <w:rsid w:val="008D4460"/>
    <w:rsid w:val="008D5A6C"/>
    <w:rsid w:val="008D5A74"/>
    <w:rsid w:val="008D703A"/>
    <w:rsid w:val="008D74A9"/>
    <w:rsid w:val="008E5C4A"/>
    <w:rsid w:val="008E65E7"/>
    <w:rsid w:val="008E6652"/>
    <w:rsid w:val="008E6A68"/>
    <w:rsid w:val="008E78DC"/>
    <w:rsid w:val="008F056B"/>
    <w:rsid w:val="008F0D31"/>
    <w:rsid w:val="008F0D55"/>
    <w:rsid w:val="008F222A"/>
    <w:rsid w:val="008F2656"/>
    <w:rsid w:val="008F6676"/>
    <w:rsid w:val="008F6A48"/>
    <w:rsid w:val="008F6BBB"/>
    <w:rsid w:val="008F7F59"/>
    <w:rsid w:val="009003F7"/>
    <w:rsid w:val="009024A1"/>
    <w:rsid w:val="00902534"/>
    <w:rsid w:val="009030D8"/>
    <w:rsid w:val="00903BCD"/>
    <w:rsid w:val="00903F1E"/>
    <w:rsid w:val="0091099A"/>
    <w:rsid w:val="00911D58"/>
    <w:rsid w:val="0091203F"/>
    <w:rsid w:val="0091216C"/>
    <w:rsid w:val="00912899"/>
    <w:rsid w:val="00912D20"/>
    <w:rsid w:val="00913271"/>
    <w:rsid w:val="00913465"/>
    <w:rsid w:val="00914A57"/>
    <w:rsid w:val="00915734"/>
    <w:rsid w:val="0091660E"/>
    <w:rsid w:val="00916E39"/>
    <w:rsid w:val="00916EDA"/>
    <w:rsid w:val="0091788F"/>
    <w:rsid w:val="009203AC"/>
    <w:rsid w:val="00923BC1"/>
    <w:rsid w:val="00923DEB"/>
    <w:rsid w:val="00924F6A"/>
    <w:rsid w:val="00925A11"/>
    <w:rsid w:val="00926E46"/>
    <w:rsid w:val="00927DCF"/>
    <w:rsid w:val="00927F86"/>
    <w:rsid w:val="00931D1F"/>
    <w:rsid w:val="009321FE"/>
    <w:rsid w:val="00932949"/>
    <w:rsid w:val="009344BB"/>
    <w:rsid w:val="00936052"/>
    <w:rsid w:val="00940C7A"/>
    <w:rsid w:val="009415EE"/>
    <w:rsid w:val="00941EA8"/>
    <w:rsid w:val="00942DA0"/>
    <w:rsid w:val="009463C1"/>
    <w:rsid w:val="0094670C"/>
    <w:rsid w:val="009476A2"/>
    <w:rsid w:val="00953809"/>
    <w:rsid w:val="00954376"/>
    <w:rsid w:val="00955132"/>
    <w:rsid w:val="00955562"/>
    <w:rsid w:val="0096164B"/>
    <w:rsid w:val="00962404"/>
    <w:rsid w:val="0096584A"/>
    <w:rsid w:val="00966E67"/>
    <w:rsid w:val="00973199"/>
    <w:rsid w:val="00973F3B"/>
    <w:rsid w:val="0097463B"/>
    <w:rsid w:val="00974F68"/>
    <w:rsid w:val="0097605A"/>
    <w:rsid w:val="0097659F"/>
    <w:rsid w:val="0097678F"/>
    <w:rsid w:val="00977598"/>
    <w:rsid w:val="009775E3"/>
    <w:rsid w:val="0098019E"/>
    <w:rsid w:val="00984C40"/>
    <w:rsid w:val="009868EF"/>
    <w:rsid w:val="00987AF1"/>
    <w:rsid w:val="009901B4"/>
    <w:rsid w:val="00991256"/>
    <w:rsid w:val="00991406"/>
    <w:rsid w:val="00991D22"/>
    <w:rsid w:val="009920BB"/>
    <w:rsid w:val="00992F3A"/>
    <w:rsid w:val="00992FBD"/>
    <w:rsid w:val="00993676"/>
    <w:rsid w:val="0099418A"/>
    <w:rsid w:val="00994DFF"/>
    <w:rsid w:val="00997B8B"/>
    <w:rsid w:val="009A336E"/>
    <w:rsid w:val="009A39F9"/>
    <w:rsid w:val="009A59A7"/>
    <w:rsid w:val="009A646F"/>
    <w:rsid w:val="009A6914"/>
    <w:rsid w:val="009A6D87"/>
    <w:rsid w:val="009A74B5"/>
    <w:rsid w:val="009A79BC"/>
    <w:rsid w:val="009A7B38"/>
    <w:rsid w:val="009B0791"/>
    <w:rsid w:val="009B0AAD"/>
    <w:rsid w:val="009B51AA"/>
    <w:rsid w:val="009B6F5B"/>
    <w:rsid w:val="009B76C3"/>
    <w:rsid w:val="009B77EF"/>
    <w:rsid w:val="009B7CF7"/>
    <w:rsid w:val="009C1E80"/>
    <w:rsid w:val="009C2D28"/>
    <w:rsid w:val="009C3127"/>
    <w:rsid w:val="009C419E"/>
    <w:rsid w:val="009C4553"/>
    <w:rsid w:val="009C5C39"/>
    <w:rsid w:val="009C6F37"/>
    <w:rsid w:val="009C6FB6"/>
    <w:rsid w:val="009D006F"/>
    <w:rsid w:val="009D1DC8"/>
    <w:rsid w:val="009D26E2"/>
    <w:rsid w:val="009D3CD0"/>
    <w:rsid w:val="009D48A6"/>
    <w:rsid w:val="009D51A3"/>
    <w:rsid w:val="009D5382"/>
    <w:rsid w:val="009D5D17"/>
    <w:rsid w:val="009D643F"/>
    <w:rsid w:val="009D6A20"/>
    <w:rsid w:val="009D709C"/>
    <w:rsid w:val="009D747E"/>
    <w:rsid w:val="009D74C0"/>
    <w:rsid w:val="009E0B4E"/>
    <w:rsid w:val="009E2665"/>
    <w:rsid w:val="009E58BD"/>
    <w:rsid w:val="009E7FCC"/>
    <w:rsid w:val="009F33C8"/>
    <w:rsid w:val="009F39F7"/>
    <w:rsid w:val="009F4BA0"/>
    <w:rsid w:val="009F58DD"/>
    <w:rsid w:val="009F5D6E"/>
    <w:rsid w:val="009F6455"/>
    <w:rsid w:val="009F7901"/>
    <w:rsid w:val="00A00E8C"/>
    <w:rsid w:val="00A02DD6"/>
    <w:rsid w:val="00A042A3"/>
    <w:rsid w:val="00A0474D"/>
    <w:rsid w:val="00A06650"/>
    <w:rsid w:val="00A06DD4"/>
    <w:rsid w:val="00A0793C"/>
    <w:rsid w:val="00A07DFD"/>
    <w:rsid w:val="00A11678"/>
    <w:rsid w:val="00A132BB"/>
    <w:rsid w:val="00A1434E"/>
    <w:rsid w:val="00A163B4"/>
    <w:rsid w:val="00A16626"/>
    <w:rsid w:val="00A167BC"/>
    <w:rsid w:val="00A174FA"/>
    <w:rsid w:val="00A179C0"/>
    <w:rsid w:val="00A20208"/>
    <w:rsid w:val="00A212D5"/>
    <w:rsid w:val="00A218A4"/>
    <w:rsid w:val="00A21CCD"/>
    <w:rsid w:val="00A22164"/>
    <w:rsid w:val="00A236AB"/>
    <w:rsid w:val="00A24F77"/>
    <w:rsid w:val="00A26ED1"/>
    <w:rsid w:val="00A27C7E"/>
    <w:rsid w:val="00A3013F"/>
    <w:rsid w:val="00A30CEF"/>
    <w:rsid w:val="00A3144E"/>
    <w:rsid w:val="00A31A60"/>
    <w:rsid w:val="00A32103"/>
    <w:rsid w:val="00A32942"/>
    <w:rsid w:val="00A359A7"/>
    <w:rsid w:val="00A36009"/>
    <w:rsid w:val="00A3726B"/>
    <w:rsid w:val="00A37C74"/>
    <w:rsid w:val="00A40899"/>
    <w:rsid w:val="00A42F28"/>
    <w:rsid w:val="00A431ED"/>
    <w:rsid w:val="00A43C52"/>
    <w:rsid w:val="00A43DF5"/>
    <w:rsid w:val="00A45689"/>
    <w:rsid w:val="00A512A8"/>
    <w:rsid w:val="00A52554"/>
    <w:rsid w:val="00A52F96"/>
    <w:rsid w:val="00A5315E"/>
    <w:rsid w:val="00A54ADC"/>
    <w:rsid w:val="00A55869"/>
    <w:rsid w:val="00A604AF"/>
    <w:rsid w:val="00A60CA5"/>
    <w:rsid w:val="00A62755"/>
    <w:rsid w:val="00A627BD"/>
    <w:rsid w:val="00A6350D"/>
    <w:rsid w:val="00A638AD"/>
    <w:rsid w:val="00A70448"/>
    <w:rsid w:val="00A70595"/>
    <w:rsid w:val="00A7131E"/>
    <w:rsid w:val="00A721F5"/>
    <w:rsid w:val="00A73377"/>
    <w:rsid w:val="00A742B6"/>
    <w:rsid w:val="00A759D4"/>
    <w:rsid w:val="00A769EA"/>
    <w:rsid w:val="00A76C63"/>
    <w:rsid w:val="00A778FC"/>
    <w:rsid w:val="00A7794E"/>
    <w:rsid w:val="00A81369"/>
    <w:rsid w:val="00A8301E"/>
    <w:rsid w:val="00A84651"/>
    <w:rsid w:val="00A87B6A"/>
    <w:rsid w:val="00A91DA0"/>
    <w:rsid w:val="00A929BC"/>
    <w:rsid w:val="00A92C49"/>
    <w:rsid w:val="00A95540"/>
    <w:rsid w:val="00A9654D"/>
    <w:rsid w:val="00AA0570"/>
    <w:rsid w:val="00AA0813"/>
    <w:rsid w:val="00AA0CB5"/>
    <w:rsid w:val="00AA1D6F"/>
    <w:rsid w:val="00AA3C85"/>
    <w:rsid w:val="00AA3E32"/>
    <w:rsid w:val="00AA5BDD"/>
    <w:rsid w:val="00AA5EEE"/>
    <w:rsid w:val="00AA61A3"/>
    <w:rsid w:val="00AA6FE7"/>
    <w:rsid w:val="00AA7068"/>
    <w:rsid w:val="00AB0B2D"/>
    <w:rsid w:val="00AB1CF8"/>
    <w:rsid w:val="00AB4672"/>
    <w:rsid w:val="00AB4B1A"/>
    <w:rsid w:val="00AB4E07"/>
    <w:rsid w:val="00AB5BB7"/>
    <w:rsid w:val="00AC0087"/>
    <w:rsid w:val="00AC0547"/>
    <w:rsid w:val="00AC384D"/>
    <w:rsid w:val="00AC47D2"/>
    <w:rsid w:val="00AD06CC"/>
    <w:rsid w:val="00AD1407"/>
    <w:rsid w:val="00AD17F4"/>
    <w:rsid w:val="00AD2006"/>
    <w:rsid w:val="00AD3F08"/>
    <w:rsid w:val="00AD460B"/>
    <w:rsid w:val="00AD4E45"/>
    <w:rsid w:val="00AD556C"/>
    <w:rsid w:val="00AD5B6D"/>
    <w:rsid w:val="00AD6F25"/>
    <w:rsid w:val="00AD74D1"/>
    <w:rsid w:val="00AE2AE3"/>
    <w:rsid w:val="00AE36BA"/>
    <w:rsid w:val="00AE6107"/>
    <w:rsid w:val="00AE6E48"/>
    <w:rsid w:val="00AE773D"/>
    <w:rsid w:val="00AF1908"/>
    <w:rsid w:val="00AF1CB5"/>
    <w:rsid w:val="00AF20DF"/>
    <w:rsid w:val="00AF3684"/>
    <w:rsid w:val="00AF3FF8"/>
    <w:rsid w:val="00AF6B1B"/>
    <w:rsid w:val="00B004E6"/>
    <w:rsid w:val="00B00EF9"/>
    <w:rsid w:val="00B03735"/>
    <w:rsid w:val="00B04A58"/>
    <w:rsid w:val="00B05D9D"/>
    <w:rsid w:val="00B06326"/>
    <w:rsid w:val="00B06B2F"/>
    <w:rsid w:val="00B078AD"/>
    <w:rsid w:val="00B07D48"/>
    <w:rsid w:val="00B07F90"/>
    <w:rsid w:val="00B11064"/>
    <w:rsid w:val="00B125E4"/>
    <w:rsid w:val="00B129D3"/>
    <w:rsid w:val="00B130B3"/>
    <w:rsid w:val="00B141B1"/>
    <w:rsid w:val="00B1450C"/>
    <w:rsid w:val="00B14A20"/>
    <w:rsid w:val="00B15DC5"/>
    <w:rsid w:val="00B20990"/>
    <w:rsid w:val="00B21877"/>
    <w:rsid w:val="00B2273F"/>
    <w:rsid w:val="00B23EF1"/>
    <w:rsid w:val="00B24218"/>
    <w:rsid w:val="00B2481F"/>
    <w:rsid w:val="00B24DFC"/>
    <w:rsid w:val="00B25AA1"/>
    <w:rsid w:val="00B25ACC"/>
    <w:rsid w:val="00B26D72"/>
    <w:rsid w:val="00B3071E"/>
    <w:rsid w:val="00B31746"/>
    <w:rsid w:val="00B32486"/>
    <w:rsid w:val="00B356C8"/>
    <w:rsid w:val="00B35929"/>
    <w:rsid w:val="00B35B52"/>
    <w:rsid w:val="00B35CD9"/>
    <w:rsid w:val="00B36CD6"/>
    <w:rsid w:val="00B374E2"/>
    <w:rsid w:val="00B41D94"/>
    <w:rsid w:val="00B43816"/>
    <w:rsid w:val="00B4627C"/>
    <w:rsid w:val="00B46580"/>
    <w:rsid w:val="00B47023"/>
    <w:rsid w:val="00B47778"/>
    <w:rsid w:val="00B545E1"/>
    <w:rsid w:val="00B54AF2"/>
    <w:rsid w:val="00B55BB0"/>
    <w:rsid w:val="00B56BCD"/>
    <w:rsid w:val="00B57673"/>
    <w:rsid w:val="00B5778A"/>
    <w:rsid w:val="00B57CFD"/>
    <w:rsid w:val="00B57E23"/>
    <w:rsid w:val="00B602DC"/>
    <w:rsid w:val="00B6166E"/>
    <w:rsid w:val="00B63AA0"/>
    <w:rsid w:val="00B64D8A"/>
    <w:rsid w:val="00B65AA5"/>
    <w:rsid w:val="00B664A3"/>
    <w:rsid w:val="00B66B10"/>
    <w:rsid w:val="00B66F83"/>
    <w:rsid w:val="00B67BF8"/>
    <w:rsid w:val="00B7009F"/>
    <w:rsid w:val="00B709D4"/>
    <w:rsid w:val="00B72A14"/>
    <w:rsid w:val="00B72C9E"/>
    <w:rsid w:val="00B734D9"/>
    <w:rsid w:val="00B77A4D"/>
    <w:rsid w:val="00B77F2D"/>
    <w:rsid w:val="00B80847"/>
    <w:rsid w:val="00B81674"/>
    <w:rsid w:val="00B82593"/>
    <w:rsid w:val="00B86F61"/>
    <w:rsid w:val="00B9367D"/>
    <w:rsid w:val="00B937E1"/>
    <w:rsid w:val="00B946E7"/>
    <w:rsid w:val="00B953E5"/>
    <w:rsid w:val="00B957D0"/>
    <w:rsid w:val="00B95F2E"/>
    <w:rsid w:val="00B978AC"/>
    <w:rsid w:val="00BA4BFC"/>
    <w:rsid w:val="00BA4FF3"/>
    <w:rsid w:val="00BA7171"/>
    <w:rsid w:val="00BA79A2"/>
    <w:rsid w:val="00BB03D0"/>
    <w:rsid w:val="00BB0A9B"/>
    <w:rsid w:val="00BB0C08"/>
    <w:rsid w:val="00BB46E6"/>
    <w:rsid w:val="00BB4F2C"/>
    <w:rsid w:val="00BB52D0"/>
    <w:rsid w:val="00BB5786"/>
    <w:rsid w:val="00BC01C9"/>
    <w:rsid w:val="00BC049E"/>
    <w:rsid w:val="00BC0D88"/>
    <w:rsid w:val="00BC23C7"/>
    <w:rsid w:val="00BC585D"/>
    <w:rsid w:val="00BD03AB"/>
    <w:rsid w:val="00BD0ED8"/>
    <w:rsid w:val="00BD1688"/>
    <w:rsid w:val="00BD1BED"/>
    <w:rsid w:val="00BD1CB1"/>
    <w:rsid w:val="00BD22E9"/>
    <w:rsid w:val="00BD24D6"/>
    <w:rsid w:val="00BD43D2"/>
    <w:rsid w:val="00BD4852"/>
    <w:rsid w:val="00BD5E07"/>
    <w:rsid w:val="00BE0358"/>
    <w:rsid w:val="00BE0598"/>
    <w:rsid w:val="00BE1E7B"/>
    <w:rsid w:val="00BE2A52"/>
    <w:rsid w:val="00BE2CB7"/>
    <w:rsid w:val="00BE2F65"/>
    <w:rsid w:val="00BE351E"/>
    <w:rsid w:val="00BE3E60"/>
    <w:rsid w:val="00BE4640"/>
    <w:rsid w:val="00BF2AB6"/>
    <w:rsid w:val="00BF3E37"/>
    <w:rsid w:val="00BF3FC4"/>
    <w:rsid w:val="00BF458F"/>
    <w:rsid w:val="00C02E76"/>
    <w:rsid w:val="00C050C0"/>
    <w:rsid w:val="00C0751F"/>
    <w:rsid w:val="00C078F6"/>
    <w:rsid w:val="00C10C4F"/>
    <w:rsid w:val="00C11D3B"/>
    <w:rsid w:val="00C13D6B"/>
    <w:rsid w:val="00C14B3C"/>
    <w:rsid w:val="00C16BD4"/>
    <w:rsid w:val="00C17E76"/>
    <w:rsid w:val="00C21714"/>
    <w:rsid w:val="00C221A8"/>
    <w:rsid w:val="00C222D7"/>
    <w:rsid w:val="00C22713"/>
    <w:rsid w:val="00C2527E"/>
    <w:rsid w:val="00C26FA0"/>
    <w:rsid w:val="00C356BE"/>
    <w:rsid w:val="00C36976"/>
    <w:rsid w:val="00C413D5"/>
    <w:rsid w:val="00C4354E"/>
    <w:rsid w:val="00C43554"/>
    <w:rsid w:val="00C46AE1"/>
    <w:rsid w:val="00C47EB9"/>
    <w:rsid w:val="00C5089A"/>
    <w:rsid w:val="00C50AF0"/>
    <w:rsid w:val="00C5226A"/>
    <w:rsid w:val="00C52F7E"/>
    <w:rsid w:val="00C530BC"/>
    <w:rsid w:val="00C57F3A"/>
    <w:rsid w:val="00C60783"/>
    <w:rsid w:val="00C607F6"/>
    <w:rsid w:val="00C616F5"/>
    <w:rsid w:val="00C61A19"/>
    <w:rsid w:val="00C639BF"/>
    <w:rsid w:val="00C66A7E"/>
    <w:rsid w:val="00C70DEE"/>
    <w:rsid w:val="00C72046"/>
    <w:rsid w:val="00C72234"/>
    <w:rsid w:val="00C73320"/>
    <w:rsid w:val="00C73967"/>
    <w:rsid w:val="00C74EBE"/>
    <w:rsid w:val="00C75683"/>
    <w:rsid w:val="00C756E3"/>
    <w:rsid w:val="00C76368"/>
    <w:rsid w:val="00C76F3E"/>
    <w:rsid w:val="00C7758F"/>
    <w:rsid w:val="00C77BC2"/>
    <w:rsid w:val="00C8002A"/>
    <w:rsid w:val="00C825F0"/>
    <w:rsid w:val="00C82955"/>
    <w:rsid w:val="00C82B1F"/>
    <w:rsid w:val="00C8545E"/>
    <w:rsid w:val="00C85867"/>
    <w:rsid w:val="00C869A3"/>
    <w:rsid w:val="00C86DDD"/>
    <w:rsid w:val="00C877E9"/>
    <w:rsid w:val="00C93805"/>
    <w:rsid w:val="00C93E14"/>
    <w:rsid w:val="00C95C5C"/>
    <w:rsid w:val="00C96ACF"/>
    <w:rsid w:val="00C97466"/>
    <w:rsid w:val="00C9755C"/>
    <w:rsid w:val="00CA0A29"/>
    <w:rsid w:val="00CA30D1"/>
    <w:rsid w:val="00CA53AA"/>
    <w:rsid w:val="00CA7084"/>
    <w:rsid w:val="00CA7DD0"/>
    <w:rsid w:val="00CA7F5A"/>
    <w:rsid w:val="00CB50D1"/>
    <w:rsid w:val="00CB592E"/>
    <w:rsid w:val="00CB5EE7"/>
    <w:rsid w:val="00CB74A6"/>
    <w:rsid w:val="00CB783E"/>
    <w:rsid w:val="00CB7C1F"/>
    <w:rsid w:val="00CC0681"/>
    <w:rsid w:val="00CC12A1"/>
    <w:rsid w:val="00CC27E0"/>
    <w:rsid w:val="00CC2CFF"/>
    <w:rsid w:val="00CC4D67"/>
    <w:rsid w:val="00CC53E6"/>
    <w:rsid w:val="00CC548B"/>
    <w:rsid w:val="00CC6221"/>
    <w:rsid w:val="00CC6B7C"/>
    <w:rsid w:val="00CD1499"/>
    <w:rsid w:val="00CD285C"/>
    <w:rsid w:val="00CD335C"/>
    <w:rsid w:val="00CD3567"/>
    <w:rsid w:val="00CD3DF3"/>
    <w:rsid w:val="00CD76F2"/>
    <w:rsid w:val="00CE34CE"/>
    <w:rsid w:val="00CE4556"/>
    <w:rsid w:val="00CE5960"/>
    <w:rsid w:val="00CE60B0"/>
    <w:rsid w:val="00CE62F1"/>
    <w:rsid w:val="00CE666F"/>
    <w:rsid w:val="00CE6D03"/>
    <w:rsid w:val="00CF01F4"/>
    <w:rsid w:val="00CF09F3"/>
    <w:rsid w:val="00CF24F4"/>
    <w:rsid w:val="00CF3488"/>
    <w:rsid w:val="00CF760B"/>
    <w:rsid w:val="00D01660"/>
    <w:rsid w:val="00D06160"/>
    <w:rsid w:val="00D07522"/>
    <w:rsid w:val="00D10A4F"/>
    <w:rsid w:val="00D123D8"/>
    <w:rsid w:val="00D12ADF"/>
    <w:rsid w:val="00D12C73"/>
    <w:rsid w:val="00D131C5"/>
    <w:rsid w:val="00D1385A"/>
    <w:rsid w:val="00D15653"/>
    <w:rsid w:val="00D2112D"/>
    <w:rsid w:val="00D23992"/>
    <w:rsid w:val="00D2455A"/>
    <w:rsid w:val="00D25131"/>
    <w:rsid w:val="00D267B4"/>
    <w:rsid w:val="00D30502"/>
    <w:rsid w:val="00D31505"/>
    <w:rsid w:val="00D331E2"/>
    <w:rsid w:val="00D33A5F"/>
    <w:rsid w:val="00D33CCC"/>
    <w:rsid w:val="00D346EC"/>
    <w:rsid w:val="00D361D7"/>
    <w:rsid w:val="00D372A7"/>
    <w:rsid w:val="00D418B1"/>
    <w:rsid w:val="00D46138"/>
    <w:rsid w:val="00D468FD"/>
    <w:rsid w:val="00D5026F"/>
    <w:rsid w:val="00D51BB4"/>
    <w:rsid w:val="00D539E9"/>
    <w:rsid w:val="00D54417"/>
    <w:rsid w:val="00D54FF3"/>
    <w:rsid w:val="00D55153"/>
    <w:rsid w:val="00D56A23"/>
    <w:rsid w:val="00D61189"/>
    <w:rsid w:val="00D625FC"/>
    <w:rsid w:val="00D62A64"/>
    <w:rsid w:val="00D63168"/>
    <w:rsid w:val="00D63204"/>
    <w:rsid w:val="00D63EE3"/>
    <w:rsid w:val="00D66563"/>
    <w:rsid w:val="00D66824"/>
    <w:rsid w:val="00D66A6E"/>
    <w:rsid w:val="00D709CB"/>
    <w:rsid w:val="00D7176E"/>
    <w:rsid w:val="00D74151"/>
    <w:rsid w:val="00D75894"/>
    <w:rsid w:val="00D76010"/>
    <w:rsid w:val="00D77E29"/>
    <w:rsid w:val="00D8010E"/>
    <w:rsid w:val="00D80400"/>
    <w:rsid w:val="00D82DB2"/>
    <w:rsid w:val="00D83D27"/>
    <w:rsid w:val="00D83D43"/>
    <w:rsid w:val="00D84C8B"/>
    <w:rsid w:val="00D8596F"/>
    <w:rsid w:val="00D859FA"/>
    <w:rsid w:val="00D90058"/>
    <w:rsid w:val="00D9011C"/>
    <w:rsid w:val="00D913DA"/>
    <w:rsid w:val="00D91684"/>
    <w:rsid w:val="00D9175D"/>
    <w:rsid w:val="00D9381C"/>
    <w:rsid w:val="00D94B57"/>
    <w:rsid w:val="00D955C1"/>
    <w:rsid w:val="00D96A59"/>
    <w:rsid w:val="00D97AD5"/>
    <w:rsid w:val="00D97EB3"/>
    <w:rsid w:val="00DA09E4"/>
    <w:rsid w:val="00DA1827"/>
    <w:rsid w:val="00DA22EA"/>
    <w:rsid w:val="00DA39F1"/>
    <w:rsid w:val="00DA4C34"/>
    <w:rsid w:val="00DA67DA"/>
    <w:rsid w:val="00DA7447"/>
    <w:rsid w:val="00DA7AE1"/>
    <w:rsid w:val="00DB0362"/>
    <w:rsid w:val="00DB13D7"/>
    <w:rsid w:val="00DB53FA"/>
    <w:rsid w:val="00DB5DB4"/>
    <w:rsid w:val="00DB7950"/>
    <w:rsid w:val="00DB7F00"/>
    <w:rsid w:val="00DC08BF"/>
    <w:rsid w:val="00DC2947"/>
    <w:rsid w:val="00DC3EC2"/>
    <w:rsid w:val="00DC4E4D"/>
    <w:rsid w:val="00DC5EE7"/>
    <w:rsid w:val="00DD108E"/>
    <w:rsid w:val="00DD1622"/>
    <w:rsid w:val="00DD3693"/>
    <w:rsid w:val="00DD5A39"/>
    <w:rsid w:val="00DD5CCD"/>
    <w:rsid w:val="00DD74B4"/>
    <w:rsid w:val="00DD76A9"/>
    <w:rsid w:val="00DD7F28"/>
    <w:rsid w:val="00DE0558"/>
    <w:rsid w:val="00DE256F"/>
    <w:rsid w:val="00DE2AB2"/>
    <w:rsid w:val="00DE2E58"/>
    <w:rsid w:val="00DF083C"/>
    <w:rsid w:val="00DF16D4"/>
    <w:rsid w:val="00DF20EB"/>
    <w:rsid w:val="00DF2896"/>
    <w:rsid w:val="00DF2D55"/>
    <w:rsid w:val="00DF3F68"/>
    <w:rsid w:val="00DF4FD3"/>
    <w:rsid w:val="00DF67D9"/>
    <w:rsid w:val="00DF749C"/>
    <w:rsid w:val="00DF765E"/>
    <w:rsid w:val="00E00931"/>
    <w:rsid w:val="00E00A8E"/>
    <w:rsid w:val="00E03B03"/>
    <w:rsid w:val="00E03DF5"/>
    <w:rsid w:val="00E05349"/>
    <w:rsid w:val="00E06733"/>
    <w:rsid w:val="00E07BC6"/>
    <w:rsid w:val="00E07C48"/>
    <w:rsid w:val="00E100CE"/>
    <w:rsid w:val="00E109A1"/>
    <w:rsid w:val="00E10B93"/>
    <w:rsid w:val="00E1152C"/>
    <w:rsid w:val="00E12B04"/>
    <w:rsid w:val="00E1309B"/>
    <w:rsid w:val="00E131C3"/>
    <w:rsid w:val="00E13817"/>
    <w:rsid w:val="00E1676C"/>
    <w:rsid w:val="00E20E3D"/>
    <w:rsid w:val="00E2137A"/>
    <w:rsid w:val="00E22BD2"/>
    <w:rsid w:val="00E23CBD"/>
    <w:rsid w:val="00E26BF3"/>
    <w:rsid w:val="00E26FFB"/>
    <w:rsid w:val="00E275B9"/>
    <w:rsid w:val="00E30CF7"/>
    <w:rsid w:val="00E312C1"/>
    <w:rsid w:val="00E321ED"/>
    <w:rsid w:val="00E32F61"/>
    <w:rsid w:val="00E35C4E"/>
    <w:rsid w:val="00E35D12"/>
    <w:rsid w:val="00E3641B"/>
    <w:rsid w:val="00E365FE"/>
    <w:rsid w:val="00E40344"/>
    <w:rsid w:val="00E40559"/>
    <w:rsid w:val="00E4072A"/>
    <w:rsid w:val="00E409B7"/>
    <w:rsid w:val="00E40C81"/>
    <w:rsid w:val="00E412C4"/>
    <w:rsid w:val="00E41FAC"/>
    <w:rsid w:val="00E43751"/>
    <w:rsid w:val="00E4473D"/>
    <w:rsid w:val="00E4508B"/>
    <w:rsid w:val="00E455E9"/>
    <w:rsid w:val="00E45CE0"/>
    <w:rsid w:val="00E46901"/>
    <w:rsid w:val="00E46DA6"/>
    <w:rsid w:val="00E4718C"/>
    <w:rsid w:val="00E523FF"/>
    <w:rsid w:val="00E53860"/>
    <w:rsid w:val="00E53B74"/>
    <w:rsid w:val="00E5726D"/>
    <w:rsid w:val="00E609F9"/>
    <w:rsid w:val="00E653E0"/>
    <w:rsid w:val="00E66086"/>
    <w:rsid w:val="00E66B96"/>
    <w:rsid w:val="00E67B6B"/>
    <w:rsid w:val="00E71857"/>
    <w:rsid w:val="00E71A19"/>
    <w:rsid w:val="00E81694"/>
    <w:rsid w:val="00E83440"/>
    <w:rsid w:val="00E84AC8"/>
    <w:rsid w:val="00E87BA1"/>
    <w:rsid w:val="00E90F8E"/>
    <w:rsid w:val="00E942FA"/>
    <w:rsid w:val="00E96151"/>
    <w:rsid w:val="00EA089C"/>
    <w:rsid w:val="00EA09B5"/>
    <w:rsid w:val="00EA1759"/>
    <w:rsid w:val="00EA1CFA"/>
    <w:rsid w:val="00EA2622"/>
    <w:rsid w:val="00EA2790"/>
    <w:rsid w:val="00EA4D1B"/>
    <w:rsid w:val="00EB39A0"/>
    <w:rsid w:val="00EB5F86"/>
    <w:rsid w:val="00EB6353"/>
    <w:rsid w:val="00EB6FDB"/>
    <w:rsid w:val="00EC0684"/>
    <w:rsid w:val="00EC1272"/>
    <w:rsid w:val="00EC4712"/>
    <w:rsid w:val="00EC4FD5"/>
    <w:rsid w:val="00EC6914"/>
    <w:rsid w:val="00EC6C0B"/>
    <w:rsid w:val="00EC6FDC"/>
    <w:rsid w:val="00EC7266"/>
    <w:rsid w:val="00EC7426"/>
    <w:rsid w:val="00ED048B"/>
    <w:rsid w:val="00ED08B4"/>
    <w:rsid w:val="00ED0F07"/>
    <w:rsid w:val="00ED0F6C"/>
    <w:rsid w:val="00ED11E9"/>
    <w:rsid w:val="00ED16E9"/>
    <w:rsid w:val="00ED1E20"/>
    <w:rsid w:val="00ED2457"/>
    <w:rsid w:val="00ED32BC"/>
    <w:rsid w:val="00ED5BBA"/>
    <w:rsid w:val="00ED5D49"/>
    <w:rsid w:val="00ED5F2A"/>
    <w:rsid w:val="00ED6091"/>
    <w:rsid w:val="00ED70EC"/>
    <w:rsid w:val="00ED7C9A"/>
    <w:rsid w:val="00EE093F"/>
    <w:rsid w:val="00EE1B51"/>
    <w:rsid w:val="00EE48B3"/>
    <w:rsid w:val="00EE5866"/>
    <w:rsid w:val="00EE5DEF"/>
    <w:rsid w:val="00EE5FA6"/>
    <w:rsid w:val="00EE70DD"/>
    <w:rsid w:val="00EE729D"/>
    <w:rsid w:val="00EF0A15"/>
    <w:rsid w:val="00EF136E"/>
    <w:rsid w:val="00EF2538"/>
    <w:rsid w:val="00EF263A"/>
    <w:rsid w:val="00EF308C"/>
    <w:rsid w:val="00EF7C08"/>
    <w:rsid w:val="00F0248B"/>
    <w:rsid w:val="00F02829"/>
    <w:rsid w:val="00F0301F"/>
    <w:rsid w:val="00F055EF"/>
    <w:rsid w:val="00F05830"/>
    <w:rsid w:val="00F05F2A"/>
    <w:rsid w:val="00F0732D"/>
    <w:rsid w:val="00F07702"/>
    <w:rsid w:val="00F07A04"/>
    <w:rsid w:val="00F10A70"/>
    <w:rsid w:val="00F1115C"/>
    <w:rsid w:val="00F116BE"/>
    <w:rsid w:val="00F127F6"/>
    <w:rsid w:val="00F12C1B"/>
    <w:rsid w:val="00F13616"/>
    <w:rsid w:val="00F14383"/>
    <w:rsid w:val="00F1517F"/>
    <w:rsid w:val="00F155EA"/>
    <w:rsid w:val="00F16F22"/>
    <w:rsid w:val="00F17629"/>
    <w:rsid w:val="00F21C66"/>
    <w:rsid w:val="00F23666"/>
    <w:rsid w:val="00F25219"/>
    <w:rsid w:val="00F26011"/>
    <w:rsid w:val="00F27D84"/>
    <w:rsid w:val="00F27F2F"/>
    <w:rsid w:val="00F303A1"/>
    <w:rsid w:val="00F30A88"/>
    <w:rsid w:val="00F30F22"/>
    <w:rsid w:val="00F31094"/>
    <w:rsid w:val="00F31723"/>
    <w:rsid w:val="00F33782"/>
    <w:rsid w:val="00F338EE"/>
    <w:rsid w:val="00F33E07"/>
    <w:rsid w:val="00F34A0A"/>
    <w:rsid w:val="00F35FB5"/>
    <w:rsid w:val="00F37BB7"/>
    <w:rsid w:val="00F37C0A"/>
    <w:rsid w:val="00F41166"/>
    <w:rsid w:val="00F41EBF"/>
    <w:rsid w:val="00F43501"/>
    <w:rsid w:val="00F45965"/>
    <w:rsid w:val="00F45E41"/>
    <w:rsid w:val="00F46C08"/>
    <w:rsid w:val="00F5053C"/>
    <w:rsid w:val="00F516A8"/>
    <w:rsid w:val="00F51BCE"/>
    <w:rsid w:val="00F53604"/>
    <w:rsid w:val="00F53CC5"/>
    <w:rsid w:val="00F53FA3"/>
    <w:rsid w:val="00F5444D"/>
    <w:rsid w:val="00F546CE"/>
    <w:rsid w:val="00F558A4"/>
    <w:rsid w:val="00F56C73"/>
    <w:rsid w:val="00F576A4"/>
    <w:rsid w:val="00F602B5"/>
    <w:rsid w:val="00F61D71"/>
    <w:rsid w:val="00F622FC"/>
    <w:rsid w:val="00F64481"/>
    <w:rsid w:val="00F65C63"/>
    <w:rsid w:val="00F66BFB"/>
    <w:rsid w:val="00F66CDF"/>
    <w:rsid w:val="00F67FDE"/>
    <w:rsid w:val="00F722E1"/>
    <w:rsid w:val="00F725C1"/>
    <w:rsid w:val="00F74640"/>
    <w:rsid w:val="00F77ADE"/>
    <w:rsid w:val="00F80947"/>
    <w:rsid w:val="00F81106"/>
    <w:rsid w:val="00F8123F"/>
    <w:rsid w:val="00F81637"/>
    <w:rsid w:val="00F83BBC"/>
    <w:rsid w:val="00F83C02"/>
    <w:rsid w:val="00F83DF9"/>
    <w:rsid w:val="00F84C08"/>
    <w:rsid w:val="00F85B54"/>
    <w:rsid w:val="00F85F36"/>
    <w:rsid w:val="00F8664E"/>
    <w:rsid w:val="00F869F7"/>
    <w:rsid w:val="00F86B53"/>
    <w:rsid w:val="00F86E7B"/>
    <w:rsid w:val="00F87BD1"/>
    <w:rsid w:val="00F905ED"/>
    <w:rsid w:val="00F90693"/>
    <w:rsid w:val="00F946DD"/>
    <w:rsid w:val="00F949DA"/>
    <w:rsid w:val="00F94FA2"/>
    <w:rsid w:val="00F95DCA"/>
    <w:rsid w:val="00F96C89"/>
    <w:rsid w:val="00FA0C31"/>
    <w:rsid w:val="00FA1BDA"/>
    <w:rsid w:val="00FA1C0B"/>
    <w:rsid w:val="00FA1EC0"/>
    <w:rsid w:val="00FA3425"/>
    <w:rsid w:val="00FA38DA"/>
    <w:rsid w:val="00FA4249"/>
    <w:rsid w:val="00FA4386"/>
    <w:rsid w:val="00FA453B"/>
    <w:rsid w:val="00FA474A"/>
    <w:rsid w:val="00FA5090"/>
    <w:rsid w:val="00FA6CFB"/>
    <w:rsid w:val="00FA77FB"/>
    <w:rsid w:val="00FA783B"/>
    <w:rsid w:val="00FB24F0"/>
    <w:rsid w:val="00FB5C60"/>
    <w:rsid w:val="00FB5DF6"/>
    <w:rsid w:val="00FB63C1"/>
    <w:rsid w:val="00FB6410"/>
    <w:rsid w:val="00FB6526"/>
    <w:rsid w:val="00FC09FD"/>
    <w:rsid w:val="00FC0F68"/>
    <w:rsid w:val="00FC14C1"/>
    <w:rsid w:val="00FC2C17"/>
    <w:rsid w:val="00FC3EC8"/>
    <w:rsid w:val="00FC5387"/>
    <w:rsid w:val="00FC59C4"/>
    <w:rsid w:val="00FC7FF3"/>
    <w:rsid w:val="00FD0964"/>
    <w:rsid w:val="00FD1490"/>
    <w:rsid w:val="00FD1C90"/>
    <w:rsid w:val="00FD24D7"/>
    <w:rsid w:val="00FD26C3"/>
    <w:rsid w:val="00FD3853"/>
    <w:rsid w:val="00FD3BD7"/>
    <w:rsid w:val="00FD482B"/>
    <w:rsid w:val="00FD74B5"/>
    <w:rsid w:val="00FD7A3C"/>
    <w:rsid w:val="00FE050C"/>
    <w:rsid w:val="00FE1643"/>
    <w:rsid w:val="00FE4387"/>
    <w:rsid w:val="00FE49EA"/>
    <w:rsid w:val="00FE536E"/>
    <w:rsid w:val="00FE5DD3"/>
    <w:rsid w:val="00FE6883"/>
    <w:rsid w:val="00FE738D"/>
    <w:rsid w:val="00FF054B"/>
    <w:rsid w:val="00FF0569"/>
    <w:rsid w:val="00FF10F7"/>
    <w:rsid w:val="00FF222F"/>
    <w:rsid w:val="00FF2FA4"/>
    <w:rsid w:val="00FF3003"/>
    <w:rsid w:val="00FF534F"/>
    <w:rsid w:val="00FF6672"/>
    <w:rsid w:val="00FF6BE7"/>
    <w:rsid w:val="00FF6BF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34F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US" w:eastAsia="en-US"/>
    </w:rPr>
  </w:style>
  <w:style w:type="paragraph" w:styleId="Heading1">
    <w:name w:val="heading 1"/>
    <w:basedOn w:val="Normal"/>
    <w:next w:val="Normal"/>
    <w:link w:val="Heading1Char"/>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qFormat/>
    <w:rsid w:val="004E7E74"/>
    <w:pPr>
      <w:keepNext/>
      <w:tabs>
        <w:tab w:val="center" w:pos="4680"/>
      </w:tabs>
      <w:suppressAutoHyphens/>
      <w:spacing w:before="120" w:line="240" w:lineRule="auto"/>
      <w:jc w:val="center"/>
      <w:outlineLvl w:val="1"/>
    </w:pPr>
    <w:rPr>
      <w:rFonts w:ascii="Frutiger 45 Light" w:eastAsia="Times New Roman" w:hAnsi="Frutiger 45 Light" w:cs="Angsana New"/>
      <w:b/>
      <w:snapToGrid w:val="0"/>
      <w:spacing w:val="-3"/>
      <w:sz w:val="29"/>
      <w:lang w:eastAsia="de-DE"/>
    </w:rPr>
  </w:style>
  <w:style w:type="paragraph" w:styleId="Heading3">
    <w:name w:val="heading 3"/>
    <w:basedOn w:val="Normal"/>
    <w:next w:val="Normal"/>
    <w:link w:val="Heading3Char"/>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link w:val="Heading4Char"/>
    <w:qFormat/>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725AFB"/>
    <w:pPr>
      <w:spacing w:before="240" w:after="60" w:line="240" w:lineRule="auto"/>
      <w:outlineLvl w:val="4"/>
    </w:pPr>
    <w:rPr>
      <w:rFonts w:ascii="Calibri" w:eastAsia="Times New Roman" w:hAnsi="Calibri"/>
      <w:b/>
      <w:bCs/>
      <w:i/>
      <w:iCs/>
      <w:snapToGrid w:val="0"/>
      <w:sz w:val="26"/>
      <w:szCs w:val="2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E7E74"/>
    <w:rPr>
      <w:rFonts w:ascii="Frutiger 45 Light" w:eastAsia="Times New Roman" w:hAnsi="Frutiger 45 Light" w:cs="Angsana New"/>
      <w:b/>
      <w:snapToGrid w:val="0"/>
      <w:spacing w:val="-3"/>
      <w:sz w:val="29"/>
      <w:lang w:val="en-GB" w:eastAsia="de-DE"/>
    </w:rPr>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5"/>
      </w:numPr>
      <w:pBdr>
        <w:top w:val="single" w:sz="18" w:space="1" w:color="auto"/>
      </w:pBdr>
      <w:suppressAutoHyphens/>
      <w:spacing w:before="230" w:after="230" w:line="230" w:lineRule="exact"/>
    </w:pPr>
    <w:rPr>
      <w:b/>
      <w:sz w:val="19"/>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2ndorder-head">
    <w:name w:val="Els-2ndorder-head"/>
    <w:next w:val="Els-body-text"/>
    <w:rsid w:val="00D80400"/>
    <w:pPr>
      <w:keepNext/>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6"/>
      </w:numPr>
      <w:suppressAutoHyphens/>
      <w:spacing w:before="240" w:line="240" w:lineRule="exact"/>
    </w:pPr>
    <w:rPr>
      <w:i/>
      <w:lang w:val="en-US" w:eastAsia="en-US"/>
    </w:rPr>
  </w:style>
  <w:style w:type="paragraph" w:customStyle="1" w:styleId="Els-4thorder-head">
    <w:name w:val="Els-4thorder-head"/>
    <w:next w:val="Els-body-text"/>
    <w:pPr>
      <w:keepNext/>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2"/>
      </w:numPr>
      <w:spacing w:before="230" w:after="230" w:line="230" w:lineRule="exact"/>
    </w:pPr>
    <w:rPr>
      <w:i/>
      <w:sz w:val="17"/>
      <w:lang w:val="en-US" w:eastAsia="en-US"/>
    </w:rPr>
  </w:style>
  <w:style w:type="paragraph" w:customStyle="1" w:styleId="Els-Author">
    <w:name w:val="Els-Author"/>
    <w:next w:val="Normal"/>
    <w:autoRedefine/>
    <w:rsid w:val="00C93805"/>
    <w:pPr>
      <w:keepNext/>
      <w:widowControl w:val="0"/>
      <w:tabs>
        <w:tab w:val="center" w:pos="5189"/>
        <w:tab w:val="left" w:pos="9525"/>
      </w:tabs>
      <w:suppressAutoHyphens/>
      <w:spacing w:before="120" w:after="120" w:line="230" w:lineRule="exact"/>
      <w:ind w:left="882" w:right="872"/>
      <w:jc w:val="center"/>
    </w:pPr>
    <w:rPr>
      <w:noProof/>
      <w:color w:val="000000"/>
      <w:lang w:val="en-US" w:eastAsia="en-US"/>
    </w:rPr>
  </w:style>
  <w:style w:type="paragraph" w:customStyle="1" w:styleId="Els-bulletlist">
    <w:name w:val="Els-bulletlist"/>
    <w:basedOn w:val="Els-body-text"/>
    <w:rsid w:val="0031626B"/>
    <w:pPr>
      <w:numPr>
        <w:numId w:val="3"/>
      </w:numPr>
      <w:tabs>
        <w:tab w:val="left" w:pos="240"/>
      </w:tabs>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E1E7B"/>
    <w:pPr>
      <w:suppressAutoHyphens/>
      <w:spacing w:before="120" w:after="120"/>
      <w:ind w:left="357"/>
      <w:jc w:val="center"/>
    </w:pPr>
    <w:rPr>
      <w:b/>
      <w:kern w:val="28"/>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character" w:customStyle="1" w:styleId="HeaderChar">
    <w:name w:val="Header Char"/>
    <w:aliases w:val="page-number Char"/>
    <w:basedOn w:val="DefaultParagraphFont"/>
    <w:link w:val="Header"/>
    <w:rsid w:val="00E20E3D"/>
    <w:rPr>
      <w:noProof/>
      <w:sz w:val="14"/>
      <w:lang w:val="en-US" w:eastAsia="en-US"/>
    </w:rPr>
  </w:style>
  <w:style w:type="paragraph" w:styleId="Footer">
    <w:name w:val="footer"/>
    <w:basedOn w:val="Header"/>
    <w:link w:val="FooterChar"/>
    <w:pPr>
      <w:tabs>
        <w:tab w:val="right" w:pos="10080"/>
      </w:tabs>
      <w:spacing w:before="240" w:after="0" w:line="200" w:lineRule="exact"/>
    </w:pPr>
    <w:rPr>
      <w:i/>
    </w:rPr>
  </w:style>
  <w:style w:type="character" w:customStyle="1" w:styleId="FooterChar">
    <w:name w:val="Footer Char"/>
    <w:basedOn w:val="DefaultParagraphFont"/>
    <w:link w:val="Footer"/>
    <w:rsid w:val="00A32103"/>
    <w:rPr>
      <w:i/>
      <w:noProof/>
      <w:sz w:val="14"/>
      <w:lang w:val="en-US" w:eastAsia="en-US"/>
    </w:rPr>
  </w:style>
  <w:style w:type="character" w:styleId="FootnoteReference">
    <w:name w:val="footnote reference"/>
    <w:semiHidden/>
    <w:rPr>
      <w:vertAlign w:val="superscript"/>
    </w:rPr>
  </w:style>
  <w:style w:type="paragraph" w:styleId="FootnoteText">
    <w:name w:val="footnote text"/>
    <w:basedOn w:val="Normal"/>
    <w:link w:val="FootnoteTextChar"/>
    <w:semiHidden/>
    <w:rPr>
      <w:rFonts w:ascii="Univers" w:hAnsi="Univers"/>
    </w:rPr>
  </w:style>
  <w:style w:type="character" w:styleId="Hyperlink">
    <w:name w:val="Hyperlink"/>
    <w:rPr>
      <w:color w:val="auto"/>
      <w:sz w:val="16"/>
      <w:u w:val="none"/>
    </w:rPr>
  </w:style>
  <w:style w:type="character" w:customStyle="1" w:styleId="MTEquationSection">
    <w:name w:val="MTEquationSection"/>
    <w:rPr>
      <w:vanish w:val="0"/>
      <w:color w:val="FF0000"/>
    </w:rPr>
  </w:style>
  <w:style w:type="character" w:styleId="PageNumber">
    <w:name w:val="page number"/>
    <w:rPr>
      <w:sz w:val="16"/>
    </w:rPr>
  </w:style>
  <w:style w:type="paragraph" w:styleId="PlainText">
    <w:name w:val="Plain Text"/>
    <w:basedOn w:val="Normal"/>
    <w:semiHidden/>
    <w:rPr>
      <w:rFonts w:ascii="Courier New" w:hAnsi="Courier New" w:cs="Courier New"/>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unhideWhenUsed/>
  </w:style>
  <w:style w:type="character" w:customStyle="1" w:styleId="CommentTextChar">
    <w:name w:val="Comment Text Char"/>
    <w:rPr>
      <w:lang w:val="en-GB"/>
    </w:rPr>
  </w:style>
  <w:style w:type="paragraph" w:styleId="CommentSubject">
    <w:name w:val="annotation subject"/>
    <w:basedOn w:val="CommentText"/>
    <w:next w:val="CommentText"/>
    <w:unhideWhenUsed/>
    <w:rPr>
      <w:b/>
      <w:bCs/>
    </w:rPr>
  </w:style>
  <w:style w:type="character" w:customStyle="1" w:styleId="CommentSubjectChar">
    <w:name w:val="Comment Subject Char"/>
    <w:rPr>
      <w:b/>
      <w:bCs/>
      <w:lang w:val="en-GB"/>
    </w:rPr>
  </w:style>
  <w:style w:type="paragraph" w:styleId="BodyTextIndent">
    <w:name w:val="Body Text Indent"/>
    <w:basedOn w:val="Normal"/>
    <w:link w:val="BodyTextIndentChar"/>
    <w:pPr>
      <w:widowControl/>
      <w:suppressAutoHyphens/>
      <w:ind w:firstLine="360"/>
      <w:jc w:val="both"/>
    </w:pPr>
    <w:rPr>
      <w:rFonts w:eastAsia="Times New Roman"/>
      <w:kern w:val="14"/>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table" w:styleId="TableGrid">
    <w:name w:val="Table Grid"/>
    <w:basedOn w:val="TableNormal"/>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apple-converted-space">
    <w:name w:val="apple-converted-space"/>
    <w:basedOn w:val="DefaultParagraphFont"/>
    <w:rsid w:val="00022C27"/>
  </w:style>
  <w:style w:type="paragraph" w:customStyle="1" w:styleId="Default">
    <w:name w:val="Default"/>
    <w:rsid w:val="008463FD"/>
    <w:pPr>
      <w:autoSpaceDE w:val="0"/>
      <w:autoSpaceDN w:val="0"/>
      <w:adjustRightInd w:val="0"/>
    </w:pPr>
    <w:rPr>
      <w:rFonts w:ascii="APDEC A+ Gulliver" w:hAnsi="APDEC A+ Gulliver" w:cs="APDEC A+ Gulliver"/>
      <w:color w:val="000000"/>
      <w:sz w:val="24"/>
      <w:szCs w:val="24"/>
      <w:lang w:val="en-US"/>
    </w:rPr>
  </w:style>
  <w:style w:type="character" w:styleId="Emphasis">
    <w:name w:val="Emphasis"/>
    <w:basedOn w:val="DefaultParagraphFont"/>
    <w:qFormat/>
    <w:rsid w:val="00A37C74"/>
    <w:rPr>
      <w:i/>
      <w:iCs/>
    </w:rPr>
  </w:style>
  <w:style w:type="character" w:customStyle="1" w:styleId="ng-binding">
    <w:name w:val="ng-binding"/>
    <w:basedOn w:val="DefaultParagraphFont"/>
    <w:rsid w:val="00EF308C"/>
  </w:style>
  <w:style w:type="paragraph" w:customStyle="1" w:styleId="Text">
    <w:name w:val="Text"/>
    <w:basedOn w:val="Normal"/>
    <w:link w:val="Text0"/>
    <w:rsid w:val="006D04AD"/>
    <w:pPr>
      <w:autoSpaceDE w:val="0"/>
      <w:autoSpaceDN w:val="0"/>
      <w:spacing w:line="252" w:lineRule="auto"/>
      <w:ind w:firstLine="202"/>
      <w:jc w:val="both"/>
    </w:pPr>
    <w:rPr>
      <w:rFonts w:eastAsia="Times New Roman" w:cs="Angsana New"/>
      <w:sz w:val="20"/>
    </w:rPr>
  </w:style>
  <w:style w:type="character" w:customStyle="1" w:styleId="Text0">
    <w:name w:val="Text อักขระ"/>
    <w:link w:val="Text"/>
    <w:rsid w:val="004E7E74"/>
    <w:rPr>
      <w:rFonts w:eastAsia="Times New Roman" w:cs="Angsana New"/>
      <w:lang w:val="en-US" w:eastAsia="en-US"/>
    </w:rPr>
  </w:style>
  <w:style w:type="paragraph" w:styleId="ListParagraph">
    <w:name w:val="List Paragraph"/>
    <w:basedOn w:val="Normal"/>
    <w:uiPriority w:val="34"/>
    <w:qFormat/>
    <w:rsid w:val="006D04AD"/>
    <w:pPr>
      <w:widowControl/>
      <w:spacing w:after="200" w:line="276" w:lineRule="auto"/>
      <w:ind w:left="720"/>
      <w:contextualSpacing/>
    </w:pPr>
    <w:rPr>
      <w:rFonts w:ascii="Calibri" w:eastAsia="Calibri" w:hAnsi="Calibri" w:cs="Cordia New"/>
      <w:sz w:val="22"/>
      <w:szCs w:val="28"/>
      <w:lang w:bidi="th-TH"/>
    </w:rPr>
  </w:style>
  <w:style w:type="character" w:customStyle="1" w:styleId="A3">
    <w:name w:val="A3"/>
    <w:uiPriority w:val="99"/>
    <w:rsid w:val="006D04AD"/>
    <w:rPr>
      <w:rFonts w:cs="Times New Roman"/>
      <w:color w:val="221E1F"/>
      <w:sz w:val="14"/>
      <w:szCs w:val="14"/>
    </w:rPr>
  </w:style>
  <w:style w:type="character" w:customStyle="1" w:styleId="A8">
    <w:name w:val="A8"/>
    <w:uiPriority w:val="99"/>
    <w:rsid w:val="006D04AD"/>
    <w:rPr>
      <w:rFonts w:cs="Times New Roman"/>
      <w:color w:val="221E1F"/>
      <w:sz w:val="14"/>
      <w:szCs w:val="14"/>
      <w:u w:val="single"/>
    </w:rPr>
  </w:style>
  <w:style w:type="paragraph" w:customStyle="1" w:styleId="DefinitionTerm">
    <w:name w:val="Definition Term"/>
    <w:basedOn w:val="Normal"/>
    <w:next w:val="DefinitionList"/>
    <w:rsid w:val="004E7E74"/>
    <w:pPr>
      <w:spacing w:line="240" w:lineRule="auto"/>
    </w:pPr>
    <w:rPr>
      <w:rFonts w:eastAsia="Times New Roman" w:cs="Angsana New"/>
      <w:snapToGrid w:val="0"/>
      <w:sz w:val="24"/>
      <w:lang w:val="de-DE" w:eastAsia="de-DE"/>
    </w:rPr>
  </w:style>
  <w:style w:type="paragraph" w:customStyle="1" w:styleId="DefinitionList">
    <w:name w:val="Definition List"/>
    <w:basedOn w:val="Normal"/>
    <w:next w:val="DefinitionTerm"/>
    <w:rsid w:val="004E7E74"/>
    <w:pPr>
      <w:spacing w:line="240" w:lineRule="auto"/>
      <w:ind w:left="360"/>
    </w:pPr>
    <w:rPr>
      <w:rFonts w:eastAsia="Times New Roman" w:cs="Angsana New"/>
      <w:snapToGrid w:val="0"/>
      <w:sz w:val="24"/>
      <w:lang w:val="de-DE" w:eastAsia="de-DE"/>
    </w:rPr>
  </w:style>
  <w:style w:type="paragraph" w:customStyle="1" w:styleId="Preformatted">
    <w:name w:val="Preformatted"/>
    <w:basedOn w:val="Normal"/>
    <w:rsid w:val="004E7E7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eastAsia="Times New Roman" w:hAnsi="Courier New" w:cs="Angsana New"/>
      <w:snapToGrid w:val="0"/>
      <w:sz w:val="20"/>
      <w:lang w:val="de-DE" w:eastAsia="de-DE"/>
    </w:rPr>
  </w:style>
  <w:style w:type="paragraph" w:styleId="Title">
    <w:name w:val="Title"/>
    <w:basedOn w:val="Normal"/>
    <w:link w:val="TitleChar"/>
    <w:qFormat/>
    <w:rsid w:val="004E7E74"/>
    <w:pPr>
      <w:widowControl/>
      <w:spacing w:before="240" w:after="60" w:line="240" w:lineRule="auto"/>
      <w:jc w:val="center"/>
      <w:outlineLvl w:val="0"/>
    </w:pPr>
    <w:rPr>
      <w:rFonts w:ascii="Arial" w:eastAsia="Times New Roman" w:hAnsi="Arial" w:cs="Angsana New"/>
      <w:b/>
      <w:kern w:val="28"/>
      <w:sz w:val="32"/>
      <w:lang w:val="de-DE"/>
    </w:rPr>
  </w:style>
  <w:style w:type="character" w:customStyle="1" w:styleId="TitleChar">
    <w:name w:val="Title Char"/>
    <w:basedOn w:val="DefaultParagraphFont"/>
    <w:link w:val="Title"/>
    <w:rsid w:val="004E7E74"/>
    <w:rPr>
      <w:rFonts w:ascii="Arial" w:eastAsia="Times New Roman" w:hAnsi="Arial" w:cs="Angsana New"/>
      <w:b/>
      <w:kern w:val="28"/>
      <w:sz w:val="32"/>
      <w:lang w:val="de-DE" w:eastAsia="en-US"/>
    </w:rPr>
  </w:style>
  <w:style w:type="paragraph" w:styleId="BodyText">
    <w:name w:val="Body Text"/>
    <w:basedOn w:val="Normal"/>
    <w:link w:val="BodyTextChar"/>
    <w:rsid w:val="004E7E74"/>
    <w:pPr>
      <w:widowControl/>
      <w:spacing w:after="120" w:line="240" w:lineRule="auto"/>
    </w:pPr>
    <w:rPr>
      <w:rFonts w:ascii="Comic Sans MS" w:eastAsia="Times New Roman" w:hAnsi="Comic Sans MS" w:cs="Angsana New"/>
      <w:sz w:val="20"/>
    </w:rPr>
  </w:style>
  <w:style w:type="character" w:customStyle="1" w:styleId="BodyTextChar">
    <w:name w:val="Body Text Char"/>
    <w:basedOn w:val="DefaultParagraphFont"/>
    <w:link w:val="BodyText"/>
    <w:rsid w:val="004E7E74"/>
    <w:rPr>
      <w:rFonts w:ascii="Comic Sans MS" w:eastAsia="Times New Roman" w:hAnsi="Comic Sans MS" w:cs="Angsana New"/>
      <w:lang w:val="en-GB" w:eastAsia="en-US"/>
    </w:rPr>
  </w:style>
  <w:style w:type="paragraph" w:styleId="Subtitle">
    <w:name w:val="Subtitle"/>
    <w:basedOn w:val="Normal"/>
    <w:link w:val="SubtitleChar"/>
    <w:qFormat/>
    <w:rsid w:val="004E7E74"/>
    <w:pPr>
      <w:spacing w:line="240" w:lineRule="auto"/>
      <w:jc w:val="both"/>
      <w:outlineLvl w:val="0"/>
    </w:pPr>
    <w:rPr>
      <w:rFonts w:ascii="Arial" w:eastAsia="Times New Roman" w:hAnsi="Arial" w:cs="Angsana New"/>
      <w:b/>
      <w:snapToGrid w:val="0"/>
      <w:sz w:val="24"/>
      <w:lang w:eastAsia="de-DE"/>
    </w:rPr>
  </w:style>
  <w:style w:type="character" w:customStyle="1" w:styleId="SubtitleChar">
    <w:name w:val="Subtitle Char"/>
    <w:basedOn w:val="DefaultParagraphFont"/>
    <w:link w:val="Subtitle"/>
    <w:rsid w:val="004E7E74"/>
    <w:rPr>
      <w:rFonts w:ascii="Arial" w:eastAsia="Times New Roman" w:hAnsi="Arial" w:cs="Angsana New"/>
      <w:b/>
      <w:snapToGrid w:val="0"/>
      <w:sz w:val="24"/>
      <w:lang w:val="en-GB" w:eastAsia="de-DE"/>
    </w:rPr>
  </w:style>
  <w:style w:type="paragraph" w:styleId="BodyText2">
    <w:name w:val="Body Text 2"/>
    <w:basedOn w:val="Normal"/>
    <w:link w:val="BodyText2Char"/>
    <w:rsid w:val="004E7E74"/>
    <w:pPr>
      <w:spacing w:line="240" w:lineRule="auto"/>
      <w:jc w:val="both"/>
    </w:pPr>
    <w:rPr>
      <w:rFonts w:ascii="Arial" w:eastAsia="Times New Roman" w:hAnsi="Arial" w:cs="Angsana New"/>
      <w:snapToGrid w:val="0"/>
      <w:sz w:val="20"/>
      <w:lang w:val="de-DE" w:eastAsia="de-DE"/>
    </w:rPr>
  </w:style>
  <w:style w:type="character" w:customStyle="1" w:styleId="BodyText2Char">
    <w:name w:val="Body Text 2 Char"/>
    <w:basedOn w:val="DefaultParagraphFont"/>
    <w:link w:val="BodyText2"/>
    <w:rsid w:val="004E7E74"/>
    <w:rPr>
      <w:rFonts w:ascii="Arial" w:eastAsia="Times New Roman" w:hAnsi="Arial" w:cs="Angsana New"/>
      <w:snapToGrid w:val="0"/>
      <w:lang w:val="de-DE" w:eastAsia="de-DE"/>
    </w:rPr>
  </w:style>
  <w:style w:type="paragraph" w:customStyle="1" w:styleId="Authors">
    <w:name w:val="Authors"/>
    <w:basedOn w:val="Normal"/>
    <w:next w:val="Normal"/>
    <w:rsid w:val="004E7E74"/>
    <w:pPr>
      <w:framePr w:w="9072" w:hSpace="187" w:vSpace="187" w:wrap="notBeside" w:vAnchor="text" w:hAnchor="page" w:xAlign="center" w:y="1"/>
      <w:widowControl/>
      <w:autoSpaceDE w:val="0"/>
      <w:autoSpaceDN w:val="0"/>
      <w:spacing w:after="320" w:line="240" w:lineRule="auto"/>
      <w:jc w:val="center"/>
    </w:pPr>
    <w:rPr>
      <w:rFonts w:eastAsia="Times New Roman" w:cs="Angsana New"/>
      <w:sz w:val="22"/>
      <w:szCs w:val="22"/>
    </w:rPr>
  </w:style>
  <w:style w:type="character" w:customStyle="1" w:styleId="MemberType">
    <w:name w:val="MemberType"/>
    <w:rsid w:val="004E7E74"/>
    <w:rPr>
      <w:rFonts w:ascii="Times New Roman" w:hAnsi="Times New Roman" w:cs="Times New Roman"/>
      <w:i/>
      <w:iCs/>
      <w:sz w:val="22"/>
      <w:szCs w:val="22"/>
    </w:rPr>
  </w:style>
  <w:style w:type="paragraph" w:customStyle="1" w:styleId="Abstract">
    <w:name w:val="Abstract"/>
    <w:basedOn w:val="Normal"/>
    <w:next w:val="Normal"/>
    <w:rsid w:val="004E7E74"/>
    <w:pPr>
      <w:widowControl/>
      <w:autoSpaceDE w:val="0"/>
      <w:autoSpaceDN w:val="0"/>
      <w:spacing w:before="20" w:line="240" w:lineRule="auto"/>
      <w:ind w:firstLine="202"/>
      <w:jc w:val="both"/>
    </w:pPr>
    <w:rPr>
      <w:rFonts w:eastAsia="Times New Roman" w:cs="Angsana New"/>
      <w:b/>
      <w:bCs/>
      <w:sz w:val="18"/>
      <w:szCs w:val="18"/>
    </w:rPr>
  </w:style>
  <w:style w:type="paragraph" w:customStyle="1" w:styleId="IndexTerms">
    <w:name w:val="IndexTerms"/>
    <w:basedOn w:val="Normal"/>
    <w:next w:val="Normal"/>
    <w:rsid w:val="004E7E74"/>
    <w:pPr>
      <w:widowControl/>
      <w:autoSpaceDE w:val="0"/>
      <w:autoSpaceDN w:val="0"/>
      <w:spacing w:line="240" w:lineRule="auto"/>
      <w:ind w:firstLine="202"/>
      <w:jc w:val="both"/>
    </w:pPr>
    <w:rPr>
      <w:rFonts w:eastAsia="Times New Roman" w:cs="Angsana New"/>
      <w:b/>
      <w:bCs/>
      <w:sz w:val="18"/>
      <w:szCs w:val="18"/>
    </w:rPr>
  </w:style>
  <w:style w:type="paragraph" w:customStyle="1" w:styleId="References">
    <w:name w:val="References"/>
    <w:basedOn w:val="Normal"/>
    <w:rsid w:val="004E7E74"/>
    <w:pPr>
      <w:widowControl/>
      <w:numPr>
        <w:numId w:val="7"/>
      </w:numPr>
      <w:autoSpaceDE w:val="0"/>
      <w:autoSpaceDN w:val="0"/>
      <w:spacing w:line="240" w:lineRule="auto"/>
      <w:jc w:val="both"/>
    </w:pPr>
    <w:rPr>
      <w:rFonts w:eastAsia="Times New Roman" w:cs="Angsana New"/>
      <w:szCs w:val="16"/>
    </w:rPr>
  </w:style>
  <w:style w:type="paragraph" w:customStyle="1" w:styleId="FigureCaption">
    <w:name w:val="Figure Caption"/>
    <w:basedOn w:val="Normal"/>
    <w:rsid w:val="004E7E74"/>
    <w:pPr>
      <w:widowControl/>
      <w:autoSpaceDE w:val="0"/>
      <w:autoSpaceDN w:val="0"/>
      <w:spacing w:line="240" w:lineRule="auto"/>
      <w:jc w:val="both"/>
    </w:pPr>
    <w:rPr>
      <w:rFonts w:eastAsia="Times New Roman" w:cs="Angsana New"/>
      <w:szCs w:val="16"/>
    </w:rPr>
  </w:style>
  <w:style w:type="paragraph" w:customStyle="1" w:styleId="TableTitle">
    <w:name w:val="Table Title"/>
    <w:basedOn w:val="Normal"/>
    <w:rsid w:val="004E7E74"/>
    <w:pPr>
      <w:widowControl/>
      <w:autoSpaceDE w:val="0"/>
      <w:autoSpaceDN w:val="0"/>
      <w:spacing w:line="240" w:lineRule="auto"/>
      <w:jc w:val="center"/>
    </w:pPr>
    <w:rPr>
      <w:rFonts w:eastAsia="Times New Roman" w:cs="Angsana New"/>
      <w:smallCaps/>
      <w:szCs w:val="16"/>
    </w:rPr>
  </w:style>
  <w:style w:type="paragraph" w:customStyle="1" w:styleId="ReferenceHead">
    <w:name w:val="Reference Head"/>
    <w:basedOn w:val="Heading1"/>
    <w:rsid w:val="004E7E74"/>
    <w:pPr>
      <w:widowControl/>
      <w:pBdr>
        <w:top w:val="none" w:sz="0" w:space="0" w:color="auto"/>
        <w:left w:val="none" w:sz="0" w:space="0" w:color="auto"/>
        <w:bottom w:val="none" w:sz="0" w:space="0" w:color="auto"/>
        <w:right w:val="none" w:sz="0" w:space="0" w:color="auto"/>
      </w:pBdr>
      <w:autoSpaceDE w:val="0"/>
      <w:autoSpaceDN w:val="0"/>
      <w:spacing w:before="240" w:after="80" w:line="240" w:lineRule="auto"/>
      <w:jc w:val="center"/>
    </w:pPr>
    <w:rPr>
      <w:rFonts w:eastAsia="Times New Roman" w:cs="Angsana New"/>
      <w:b w:val="0"/>
      <w:bCs w:val="0"/>
      <w:smallCaps/>
      <w:kern w:val="28"/>
      <w:sz w:val="20"/>
    </w:rPr>
  </w:style>
  <w:style w:type="paragraph" w:customStyle="1" w:styleId="Equation">
    <w:name w:val="Equation"/>
    <w:basedOn w:val="Normal"/>
    <w:next w:val="Normal"/>
    <w:rsid w:val="004E7E74"/>
    <w:pPr>
      <w:tabs>
        <w:tab w:val="right" w:pos="5040"/>
      </w:tabs>
      <w:autoSpaceDE w:val="0"/>
      <w:autoSpaceDN w:val="0"/>
      <w:spacing w:line="252" w:lineRule="auto"/>
      <w:jc w:val="both"/>
    </w:pPr>
    <w:rPr>
      <w:rFonts w:eastAsia="Times New Roman" w:cs="Angsana New"/>
      <w:sz w:val="20"/>
    </w:rPr>
  </w:style>
  <w:style w:type="paragraph" w:styleId="NormalWeb">
    <w:name w:val="Normal (Web)"/>
    <w:basedOn w:val="Normal"/>
    <w:rsid w:val="004E7E74"/>
    <w:pPr>
      <w:widowControl/>
      <w:spacing w:before="100" w:beforeAutospacing="1" w:after="100" w:afterAutospacing="1" w:line="240" w:lineRule="auto"/>
    </w:pPr>
    <w:rPr>
      <w:rFonts w:eastAsia="Times New Roman" w:cs="Angsana New"/>
      <w:sz w:val="24"/>
      <w:szCs w:val="24"/>
    </w:rPr>
  </w:style>
  <w:style w:type="character" w:styleId="Strong">
    <w:name w:val="Strong"/>
    <w:qFormat/>
    <w:rsid w:val="004E7E74"/>
    <w:rPr>
      <w:b/>
      <w:bCs/>
    </w:rPr>
  </w:style>
  <w:style w:type="paragraph" w:customStyle="1" w:styleId="TableTitleIEJ">
    <w:name w:val="Table Title IEJ"/>
    <w:basedOn w:val="Text"/>
    <w:autoRedefine/>
    <w:rsid w:val="00C93E14"/>
    <w:pPr>
      <w:spacing w:after="120" w:line="240" w:lineRule="auto"/>
      <w:ind w:firstLine="0"/>
      <w:jc w:val="center"/>
    </w:pPr>
    <w:rPr>
      <w:rFonts w:cs="Times New Roman"/>
      <w:b/>
      <w:sz w:val="18"/>
      <w:szCs w:val="18"/>
      <w:lang w:eastAsia="de-DE"/>
    </w:rPr>
  </w:style>
  <w:style w:type="paragraph" w:customStyle="1" w:styleId="EndNoteBibliographyTitle">
    <w:name w:val="EndNote Bibliography Title"/>
    <w:basedOn w:val="Normal"/>
    <w:link w:val="EndNoteBibliographyTitleChar"/>
    <w:rsid w:val="004E7E74"/>
    <w:pPr>
      <w:spacing w:before="100" w:line="240" w:lineRule="auto"/>
      <w:jc w:val="center"/>
    </w:pPr>
    <w:rPr>
      <w:rFonts w:eastAsia="Times New Roman"/>
      <w:snapToGrid w:val="0"/>
      <w:sz w:val="20"/>
      <w:lang w:val="de-DE" w:eastAsia="de-DE"/>
    </w:rPr>
  </w:style>
  <w:style w:type="character" w:customStyle="1" w:styleId="EndNoteBibliographyTitleChar">
    <w:name w:val="EndNote Bibliography Title Char"/>
    <w:link w:val="EndNoteBibliographyTitle"/>
    <w:rsid w:val="004E7E74"/>
    <w:rPr>
      <w:rFonts w:eastAsia="Times New Roman"/>
      <w:snapToGrid w:val="0"/>
      <w:lang w:val="de-DE" w:eastAsia="de-DE"/>
    </w:rPr>
  </w:style>
  <w:style w:type="paragraph" w:customStyle="1" w:styleId="EndNoteBibliography">
    <w:name w:val="EndNote Bibliography"/>
    <w:basedOn w:val="Normal"/>
    <w:link w:val="EndNoteBibliographyChar"/>
    <w:rsid w:val="004E7E74"/>
    <w:pPr>
      <w:spacing w:before="100" w:after="100" w:line="240" w:lineRule="auto"/>
      <w:jc w:val="both"/>
    </w:pPr>
    <w:rPr>
      <w:rFonts w:eastAsia="Times New Roman"/>
      <w:snapToGrid w:val="0"/>
      <w:sz w:val="20"/>
      <w:lang w:val="de-DE" w:eastAsia="de-DE"/>
    </w:rPr>
  </w:style>
  <w:style w:type="character" w:customStyle="1" w:styleId="EndNoteBibliographyChar">
    <w:name w:val="EndNote Bibliography Char"/>
    <w:link w:val="EndNoteBibliography"/>
    <w:rsid w:val="004E7E74"/>
    <w:rPr>
      <w:rFonts w:eastAsia="Times New Roman"/>
      <w:snapToGrid w:val="0"/>
      <w:lang w:val="de-DE" w:eastAsia="de-DE"/>
    </w:rPr>
  </w:style>
  <w:style w:type="character" w:customStyle="1" w:styleId="authors-info">
    <w:name w:val="authors-info"/>
    <w:basedOn w:val="DefaultParagraphFont"/>
    <w:rsid w:val="004E7E74"/>
  </w:style>
  <w:style w:type="character" w:customStyle="1" w:styleId="Heading1Char">
    <w:name w:val="Heading 1 Char"/>
    <w:link w:val="Heading1"/>
    <w:uiPriority w:val="9"/>
    <w:rsid w:val="00EF7C08"/>
    <w:rPr>
      <w:b/>
      <w:bCs/>
      <w:sz w:val="16"/>
      <w:lang w:val="en-GB" w:eastAsia="en-US"/>
    </w:rPr>
  </w:style>
  <w:style w:type="character" w:customStyle="1" w:styleId="Heading3Char">
    <w:name w:val="Heading 3 Char"/>
    <w:link w:val="Heading3"/>
    <w:rsid w:val="00EF7C08"/>
    <w:rPr>
      <w:b/>
      <w:bCs/>
      <w:sz w:val="16"/>
      <w:szCs w:val="24"/>
      <w:lang w:val="en-GB" w:eastAsia="en-US"/>
    </w:rPr>
  </w:style>
  <w:style w:type="character" w:customStyle="1" w:styleId="Heading4Char">
    <w:name w:val="Heading 4 Char"/>
    <w:link w:val="Heading4"/>
    <w:rsid w:val="00EF7C08"/>
    <w:rPr>
      <w:b/>
      <w:bCs/>
      <w:sz w:val="28"/>
      <w:szCs w:val="28"/>
      <w:lang w:val="en-GB" w:eastAsia="en-US"/>
    </w:rPr>
  </w:style>
  <w:style w:type="character" w:customStyle="1" w:styleId="FootnoteTextChar">
    <w:name w:val="Footnote Text Char"/>
    <w:link w:val="FootnoteText"/>
    <w:semiHidden/>
    <w:rsid w:val="00EF7C08"/>
    <w:rPr>
      <w:rFonts w:ascii="Univers" w:hAnsi="Univers"/>
      <w:sz w:val="16"/>
      <w:lang w:val="en-GB" w:eastAsia="en-US"/>
    </w:rPr>
  </w:style>
  <w:style w:type="character" w:customStyle="1" w:styleId="BodyTextIndentChar">
    <w:name w:val="Body Text Indent Char"/>
    <w:link w:val="BodyTextIndent"/>
    <w:rsid w:val="00EF7C08"/>
    <w:rPr>
      <w:rFonts w:eastAsia="Times New Roman"/>
      <w:kern w:val="14"/>
      <w:sz w:val="16"/>
      <w:lang w:val="en-US" w:eastAsia="en-US"/>
    </w:rPr>
  </w:style>
  <w:style w:type="paragraph" w:styleId="NoSpacing">
    <w:name w:val="No Spacing"/>
    <w:uiPriority w:val="1"/>
    <w:qFormat/>
    <w:rsid w:val="00EF7C08"/>
    <w:rPr>
      <w:rFonts w:ascii="Calibri" w:eastAsia="Yu Mincho" w:hAnsi="Calibri" w:cs="Cordia New"/>
      <w:sz w:val="22"/>
      <w:szCs w:val="28"/>
      <w:lang w:val="en-US" w:eastAsia="ja-JP" w:bidi="th-TH"/>
    </w:rPr>
  </w:style>
  <w:style w:type="character" w:customStyle="1" w:styleId="UnresolvedMention1">
    <w:name w:val="Unresolved Mention1"/>
    <w:uiPriority w:val="99"/>
    <w:semiHidden/>
    <w:unhideWhenUsed/>
    <w:rsid w:val="00EF7C08"/>
    <w:rPr>
      <w:color w:val="605E5C"/>
      <w:shd w:val="clear" w:color="auto" w:fill="E1DFDD"/>
    </w:rPr>
  </w:style>
  <w:style w:type="table" w:customStyle="1" w:styleId="TableGrid1">
    <w:name w:val="Table Grid1"/>
    <w:basedOn w:val="TableNormal"/>
    <w:next w:val="TableGrid"/>
    <w:uiPriority w:val="39"/>
    <w:rsid w:val="00EF7C08"/>
    <w:rPr>
      <w:rFonts w:ascii="Calibri" w:eastAsia="Yu Mincho" w:hAnsi="Calibri" w:cs="Cordia New"/>
      <w:sz w:val="22"/>
      <w:szCs w:val="28"/>
      <w:lang w:val="en-US"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F7C08"/>
    <w:rPr>
      <w:rFonts w:ascii="Calibri" w:eastAsia="Yu Mincho" w:hAnsi="Calibri" w:cs="Cordia New"/>
      <w:sz w:val="22"/>
      <w:szCs w:val="28"/>
      <w:lang w:val="en-US"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EF7C08"/>
    <w:pPr>
      <w:spacing w:before="100" w:after="100" w:line="240" w:lineRule="auto"/>
      <w:jc w:val="both"/>
    </w:pPr>
    <w:rPr>
      <w:rFonts w:eastAsia="Times New Roman" w:cs="Angsana New"/>
      <w:snapToGrid w:val="0"/>
      <w:sz w:val="20"/>
      <w:szCs w:val="16"/>
      <w:lang w:eastAsia="de-DE"/>
    </w:rPr>
  </w:style>
  <w:style w:type="character" w:customStyle="1" w:styleId="Style1Char">
    <w:name w:val="Style1 Char"/>
    <w:link w:val="Style1"/>
    <w:rsid w:val="00EF7C08"/>
    <w:rPr>
      <w:rFonts w:eastAsia="Times New Roman" w:cs="Angsana New"/>
      <w:snapToGrid w:val="0"/>
      <w:szCs w:val="16"/>
      <w:lang w:val="en-GB" w:eastAsia="de-DE"/>
    </w:rPr>
  </w:style>
  <w:style w:type="character" w:customStyle="1" w:styleId="TextChar">
    <w:name w:val="Text Char"/>
    <w:rsid w:val="00EF7C08"/>
    <w:rPr>
      <w:lang w:bidi="ar-SA"/>
    </w:rPr>
  </w:style>
  <w:style w:type="character" w:customStyle="1" w:styleId="nd-word">
    <w:name w:val="nd-word"/>
    <w:rsid w:val="00EF7C08"/>
  </w:style>
  <w:style w:type="character" w:customStyle="1" w:styleId="uael-tabletext-inner">
    <w:name w:val="uael-table__text-inner"/>
    <w:rsid w:val="00EF7C08"/>
  </w:style>
  <w:style w:type="paragraph" w:styleId="Revision">
    <w:name w:val="Revision"/>
    <w:hidden/>
    <w:uiPriority w:val="99"/>
    <w:semiHidden/>
    <w:rsid w:val="00EF7C08"/>
    <w:rPr>
      <w:rFonts w:eastAsia="Yu Mincho" w:cs="Angsana New"/>
      <w:snapToGrid w:val="0"/>
      <w:sz w:val="24"/>
      <w:lang w:val="de-DE" w:eastAsia="de-DE"/>
    </w:rPr>
  </w:style>
  <w:style w:type="paragraph" w:styleId="HTMLPreformatted">
    <w:name w:val="HTML Preformatted"/>
    <w:basedOn w:val="Normal"/>
    <w:link w:val="HTMLPreformattedChar"/>
    <w:uiPriority w:val="99"/>
    <w:unhideWhenUsed/>
    <w:rsid w:val="002178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bidi="th-TH"/>
    </w:rPr>
  </w:style>
  <w:style w:type="character" w:customStyle="1" w:styleId="HTMLPreformattedChar">
    <w:name w:val="HTML Preformatted Char"/>
    <w:basedOn w:val="DefaultParagraphFont"/>
    <w:link w:val="HTMLPreformatted"/>
    <w:uiPriority w:val="99"/>
    <w:rsid w:val="002178ED"/>
    <w:rPr>
      <w:rFonts w:ascii="Courier New" w:eastAsia="Times New Roman" w:hAnsi="Courier New" w:cs="Courier New"/>
      <w:lang w:val="en-US" w:eastAsia="en-US" w:bidi="th-TH"/>
    </w:rPr>
  </w:style>
  <w:style w:type="character" w:customStyle="1" w:styleId="Heading5Char">
    <w:name w:val="Heading 5 Char"/>
    <w:basedOn w:val="DefaultParagraphFont"/>
    <w:link w:val="Heading5"/>
    <w:semiHidden/>
    <w:rsid w:val="00725AFB"/>
    <w:rPr>
      <w:rFonts w:ascii="Calibri" w:eastAsia="Times New Roman" w:hAnsi="Calibri"/>
      <w:b/>
      <w:bCs/>
      <w:i/>
      <w:iCs/>
      <w:snapToGrid w:val="0"/>
      <w:sz w:val="26"/>
      <w:szCs w:val="26"/>
      <w:lang w:val="de-DE" w:eastAsia="de-DE"/>
    </w:rPr>
  </w:style>
  <w:style w:type="paragraph" w:customStyle="1" w:styleId="TCTableBody">
    <w:name w:val="TC_Table_Body"/>
    <w:basedOn w:val="Normal"/>
    <w:rsid w:val="0084644D"/>
    <w:pPr>
      <w:widowControl/>
      <w:spacing w:after="200" w:line="240" w:lineRule="auto"/>
      <w:ind w:right="62"/>
      <w:jc w:val="both"/>
    </w:pPr>
    <w:rPr>
      <w:rFonts w:ascii="Times" w:eastAsia="Times New Roman" w:hAnsi="Times"/>
      <w:sz w:val="24"/>
    </w:rPr>
  </w:style>
  <w:style w:type="character" w:customStyle="1" w:styleId="Autor2">
    <w:name w:val="Autor 2"/>
    <w:rsid w:val="00AF20DF"/>
    <w:rPr>
      <w:sz w:val="18"/>
      <w:szCs w:val="18"/>
      <w:lang w:val="es-ES"/>
    </w:rPr>
  </w:style>
  <w:style w:type="paragraph" w:customStyle="1" w:styleId="IntoHeading">
    <w:name w:val="Into Heading"/>
    <w:basedOn w:val="Normal"/>
    <w:link w:val="IntoHeadingChar"/>
    <w:qFormat/>
    <w:rsid w:val="00AF20DF"/>
    <w:pPr>
      <w:widowControl/>
      <w:spacing w:before="240" w:after="240" w:line="312" w:lineRule="auto"/>
      <w:jc w:val="both"/>
    </w:pPr>
    <w:rPr>
      <w:rFonts w:ascii="Arial" w:eastAsia="Calibri" w:hAnsi="Arial"/>
      <w:b/>
      <w:bCs/>
      <w:sz w:val="28"/>
      <w:szCs w:val="32"/>
      <w:lang w:val="en-AU"/>
    </w:rPr>
  </w:style>
  <w:style w:type="character" w:customStyle="1" w:styleId="IntoHeadingChar">
    <w:name w:val="Into Heading Char"/>
    <w:link w:val="IntoHeading"/>
    <w:rsid w:val="00AF20DF"/>
    <w:rPr>
      <w:rFonts w:ascii="Arial" w:eastAsia="Calibri" w:hAnsi="Arial"/>
      <w:b/>
      <w:bCs/>
      <w:sz w:val="28"/>
      <w:szCs w:val="32"/>
      <w:lang w:val="en-AU" w:eastAsia="en-US"/>
    </w:rPr>
  </w:style>
  <w:style w:type="character" w:customStyle="1" w:styleId="5yl5">
    <w:name w:val="_5yl5"/>
    <w:basedOn w:val="DefaultParagraphFont"/>
    <w:rsid w:val="00AF20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US" w:eastAsia="en-US"/>
    </w:rPr>
  </w:style>
  <w:style w:type="paragraph" w:styleId="Heading1">
    <w:name w:val="heading 1"/>
    <w:basedOn w:val="Normal"/>
    <w:next w:val="Normal"/>
    <w:link w:val="Heading1Char"/>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qFormat/>
    <w:rsid w:val="004E7E74"/>
    <w:pPr>
      <w:keepNext/>
      <w:tabs>
        <w:tab w:val="center" w:pos="4680"/>
      </w:tabs>
      <w:suppressAutoHyphens/>
      <w:spacing w:before="120" w:line="240" w:lineRule="auto"/>
      <w:jc w:val="center"/>
      <w:outlineLvl w:val="1"/>
    </w:pPr>
    <w:rPr>
      <w:rFonts w:ascii="Frutiger 45 Light" w:eastAsia="Times New Roman" w:hAnsi="Frutiger 45 Light" w:cs="Angsana New"/>
      <w:b/>
      <w:snapToGrid w:val="0"/>
      <w:spacing w:val="-3"/>
      <w:sz w:val="29"/>
      <w:lang w:eastAsia="de-DE"/>
    </w:rPr>
  </w:style>
  <w:style w:type="paragraph" w:styleId="Heading3">
    <w:name w:val="heading 3"/>
    <w:basedOn w:val="Normal"/>
    <w:next w:val="Normal"/>
    <w:link w:val="Heading3Char"/>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link w:val="Heading4Char"/>
    <w:qFormat/>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725AFB"/>
    <w:pPr>
      <w:spacing w:before="240" w:after="60" w:line="240" w:lineRule="auto"/>
      <w:outlineLvl w:val="4"/>
    </w:pPr>
    <w:rPr>
      <w:rFonts w:ascii="Calibri" w:eastAsia="Times New Roman" w:hAnsi="Calibri"/>
      <w:b/>
      <w:bCs/>
      <w:i/>
      <w:iCs/>
      <w:snapToGrid w:val="0"/>
      <w:sz w:val="26"/>
      <w:szCs w:val="2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E7E74"/>
    <w:rPr>
      <w:rFonts w:ascii="Frutiger 45 Light" w:eastAsia="Times New Roman" w:hAnsi="Frutiger 45 Light" w:cs="Angsana New"/>
      <w:b/>
      <w:snapToGrid w:val="0"/>
      <w:spacing w:val="-3"/>
      <w:sz w:val="29"/>
      <w:lang w:val="en-GB" w:eastAsia="de-DE"/>
    </w:rPr>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5"/>
      </w:numPr>
      <w:pBdr>
        <w:top w:val="single" w:sz="18" w:space="1" w:color="auto"/>
      </w:pBdr>
      <w:suppressAutoHyphens/>
      <w:spacing w:before="230" w:after="230" w:line="230" w:lineRule="exact"/>
    </w:pPr>
    <w:rPr>
      <w:b/>
      <w:sz w:val="19"/>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2ndorder-head">
    <w:name w:val="Els-2ndorder-head"/>
    <w:next w:val="Els-body-text"/>
    <w:rsid w:val="00D80400"/>
    <w:pPr>
      <w:keepNext/>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6"/>
      </w:numPr>
      <w:suppressAutoHyphens/>
      <w:spacing w:before="240" w:line="240" w:lineRule="exact"/>
    </w:pPr>
    <w:rPr>
      <w:i/>
      <w:lang w:val="en-US" w:eastAsia="en-US"/>
    </w:rPr>
  </w:style>
  <w:style w:type="paragraph" w:customStyle="1" w:styleId="Els-4thorder-head">
    <w:name w:val="Els-4thorder-head"/>
    <w:next w:val="Els-body-text"/>
    <w:pPr>
      <w:keepNext/>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2"/>
      </w:numPr>
      <w:spacing w:before="230" w:after="230" w:line="230" w:lineRule="exact"/>
    </w:pPr>
    <w:rPr>
      <w:i/>
      <w:sz w:val="17"/>
      <w:lang w:val="en-US" w:eastAsia="en-US"/>
    </w:rPr>
  </w:style>
  <w:style w:type="paragraph" w:customStyle="1" w:styleId="Els-Author">
    <w:name w:val="Els-Author"/>
    <w:next w:val="Normal"/>
    <w:autoRedefine/>
    <w:rsid w:val="00C93805"/>
    <w:pPr>
      <w:keepNext/>
      <w:widowControl w:val="0"/>
      <w:tabs>
        <w:tab w:val="center" w:pos="5189"/>
        <w:tab w:val="left" w:pos="9525"/>
      </w:tabs>
      <w:suppressAutoHyphens/>
      <w:spacing w:before="120" w:after="120" w:line="230" w:lineRule="exact"/>
      <w:ind w:left="882" w:right="872"/>
      <w:jc w:val="center"/>
    </w:pPr>
    <w:rPr>
      <w:noProof/>
      <w:color w:val="000000"/>
      <w:lang w:val="en-US" w:eastAsia="en-US"/>
    </w:rPr>
  </w:style>
  <w:style w:type="paragraph" w:customStyle="1" w:styleId="Els-bulletlist">
    <w:name w:val="Els-bulletlist"/>
    <w:basedOn w:val="Els-body-text"/>
    <w:rsid w:val="0031626B"/>
    <w:pPr>
      <w:numPr>
        <w:numId w:val="3"/>
      </w:numPr>
      <w:tabs>
        <w:tab w:val="left" w:pos="240"/>
      </w:tabs>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E1E7B"/>
    <w:pPr>
      <w:suppressAutoHyphens/>
      <w:spacing w:before="120" w:after="120"/>
      <w:ind w:left="357"/>
      <w:jc w:val="center"/>
    </w:pPr>
    <w:rPr>
      <w:b/>
      <w:kern w:val="28"/>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character" w:customStyle="1" w:styleId="HeaderChar">
    <w:name w:val="Header Char"/>
    <w:aliases w:val="page-number Char"/>
    <w:basedOn w:val="DefaultParagraphFont"/>
    <w:link w:val="Header"/>
    <w:rsid w:val="00E20E3D"/>
    <w:rPr>
      <w:noProof/>
      <w:sz w:val="14"/>
      <w:lang w:val="en-US" w:eastAsia="en-US"/>
    </w:rPr>
  </w:style>
  <w:style w:type="paragraph" w:styleId="Footer">
    <w:name w:val="footer"/>
    <w:basedOn w:val="Header"/>
    <w:link w:val="FooterChar"/>
    <w:pPr>
      <w:tabs>
        <w:tab w:val="right" w:pos="10080"/>
      </w:tabs>
      <w:spacing w:before="240" w:after="0" w:line="200" w:lineRule="exact"/>
    </w:pPr>
    <w:rPr>
      <w:i/>
    </w:rPr>
  </w:style>
  <w:style w:type="character" w:customStyle="1" w:styleId="FooterChar">
    <w:name w:val="Footer Char"/>
    <w:basedOn w:val="DefaultParagraphFont"/>
    <w:link w:val="Footer"/>
    <w:rsid w:val="00A32103"/>
    <w:rPr>
      <w:i/>
      <w:noProof/>
      <w:sz w:val="14"/>
      <w:lang w:val="en-US" w:eastAsia="en-US"/>
    </w:rPr>
  </w:style>
  <w:style w:type="character" w:styleId="FootnoteReference">
    <w:name w:val="footnote reference"/>
    <w:semiHidden/>
    <w:rPr>
      <w:vertAlign w:val="superscript"/>
    </w:rPr>
  </w:style>
  <w:style w:type="paragraph" w:styleId="FootnoteText">
    <w:name w:val="footnote text"/>
    <w:basedOn w:val="Normal"/>
    <w:link w:val="FootnoteTextChar"/>
    <w:semiHidden/>
    <w:rPr>
      <w:rFonts w:ascii="Univers" w:hAnsi="Univers"/>
    </w:rPr>
  </w:style>
  <w:style w:type="character" w:styleId="Hyperlink">
    <w:name w:val="Hyperlink"/>
    <w:rPr>
      <w:color w:val="auto"/>
      <w:sz w:val="16"/>
      <w:u w:val="none"/>
    </w:rPr>
  </w:style>
  <w:style w:type="character" w:customStyle="1" w:styleId="MTEquationSection">
    <w:name w:val="MTEquationSection"/>
    <w:rPr>
      <w:vanish w:val="0"/>
      <w:color w:val="FF0000"/>
    </w:rPr>
  </w:style>
  <w:style w:type="character" w:styleId="PageNumber">
    <w:name w:val="page number"/>
    <w:rPr>
      <w:sz w:val="16"/>
    </w:rPr>
  </w:style>
  <w:style w:type="paragraph" w:styleId="PlainText">
    <w:name w:val="Plain Text"/>
    <w:basedOn w:val="Normal"/>
    <w:semiHidden/>
    <w:rPr>
      <w:rFonts w:ascii="Courier New" w:hAnsi="Courier New" w:cs="Courier New"/>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unhideWhenUsed/>
  </w:style>
  <w:style w:type="character" w:customStyle="1" w:styleId="CommentTextChar">
    <w:name w:val="Comment Text Char"/>
    <w:rPr>
      <w:lang w:val="en-GB"/>
    </w:rPr>
  </w:style>
  <w:style w:type="paragraph" w:styleId="CommentSubject">
    <w:name w:val="annotation subject"/>
    <w:basedOn w:val="CommentText"/>
    <w:next w:val="CommentText"/>
    <w:unhideWhenUsed/>
    <w:rPr>
      <w:b/>
      <w:bCs/>
    </w:rPr>
  </w:style>
  <w:style w:type="character" w:customStyle="1" w:styleId="CommentSubjectChar">
    <w:name w:val="Comment Subject Char"/>
    <w:rPr>
      <w:b/>
      <w:bCs/>
      <w:lang w:val="en-GB"/>
    </w:rPr>
  </w:style>
  <w:style w:type="paragraph" w:styleId="BodyTextIndent">
    <w:name w:val="Body Text Indent"/>
    <w:basedOn w:val="Normal"/>
    <w:link w:val="BodyTextIndentChar"/>
    <w:pPr>
      <w:widowControl/>
      <w:suppressAutoHyphens/>
      <w:ind w:firstLine="360"/>
      <w:jc w:val="both"/>
    </w:pPr>
    <w:rPr>
      <w:rFonts w:eastAsia="Times New Roman"/>
      <w:kern w:val="14"/>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table" w:styleId="TableGrid">
    <w:name w:val="Table Grid"/>
    <w:basedOn w:val="TableNormal"/>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apple-converted-space">
    <w:name w:val="apple-converted-space"/>
    <w:basedOn w:val="DefaultParagraphFont"/>
    <w:rsid w:val="00022C27"/>
  </w:style>
  <w:style w:type="paragraph" w:customStyle="1" w:styleId="Default">
    <w:name w:val="Default"/>
    <w:rsid w:val="008463FD"/>
    <w:pPr>
      <w:autoSpaceDE w:val="0"/>
      <w:autoSpaceDN w:val="0"/>
      <w:adjustRightInd w:val="0"/>
    </w:pPr>
    <w:rPr>
      <w:rFonts w:ascii="APDEC A+ Gulliver" w:hAnsi="APDEC A+ Gulliver" w:cs="APDEC A+ Gulliver"/>
      <w:color w:val="000000"/>
      <w:sz w:val="24"/>
      <w:szCs w:val="24"/>
      <w:lang w:val="en-US"/>
    </w:rPr>
  </w:style>
  <w:style w:type="character" w:styleId="Emphasis">
    <w:name w:val="Emphasis"/>
    <w:basedOn w:val="DefaultParagraphFont"/>
    <w:qFormat/>
    <w:rsid w:val="00A37C74"/>
    <w:rPr>
      <w:i/>
      <w:iCs/>
    </w:rPr>
  </w:style>
  <w:style w:type="character" w:customStyle="1" w:styleId="ng-binding">
    <w:name w:val="ng-binding"/>
    <w:basedOn w:val="DefaultParagraphFont"/>
    <w:rsid w:val="00EF308C"/>
  </w:style>
  <w:style w:type="paragraph" w:customStyle="1" w:styleId="Text">
    <w:name w:val="Text"/>
    <w:basedOn w:val="Normal"/>
    <w:link w:val="Text0"/>
    <w:rsid w:val="006D04AD"/>
    <w:pPr>
      <w:autoSpaceDE w:val="0"/>
      <w:autoSpaceDN w:val="0"/>
      <w:spacing w:line="252" w:lineRule="auto"/>
      <w:ind w:firstLine="202"/>
      <w:jc w:val="both"/>
    </w:pPr>
    <w:rPr>
      <w:rFonts w:eastAsia="Times New Roman" w:cs="Angsana New"/>
      <w:sz w:val="20"/>
    </w:rPr>
  </w:style>
  <w:style w:type="character" w:customStyle="1" w:styleId="Text0">
    <w:name w:val="Text อักขระ"/>
    <w:link w:val="Text"/>
    <w:rsid w:val="004E7E74"/>
    <w:rPr>
      <w:rFonts w:eastAsia="Times New Roman" w:cs="Angsana New"/>
      <w:lang w:val="en-US" w:eastAsia="en-US"/>
    </w:rPr>
  </w:style>
  <w:style w:type="paragraph" w:styleId="ListParagraph">
    <w:name w:val="List Paragraph"/>
    <w:basedOn w:val="Normal"/>
    <w:uiPriority w:val="34"/>
    <w:qFormat/>
    <w:rsid w:val="006D04AD"/>
    <w:pPr>
      <w:widowControl/>
      <w:spacing w:after="200" w:line="276" w:lineRule="auto"/>
      <w:ind w:left="720"/>
      <w:contextualSpacing/>
    </w:pPr>
    <w:rPr>
      <w:rFonts w:ascii="Calibri" w:eastAsia="Calibri" w:hAnsi="Calibri" w:cs="Cordia New"/>
      <w:sz w:val="22"/>
      <w:szCs w:val="28"/>
      <w:lang w:bidi="th-TH"/>
    </w:rPr>
  </w:style>
  <w:style w:type="character" w:customStyle="1" w:styleId="A3">
    <w:name w:val="A3"/>
    <w:uiPriority w:val="99"/>
    <w:rsid w:val="006D04AD"/>
    <w:rPr>
      <w:rFonts w:cs="Times New Roman"/>
      <w:color w:val="221E1F"/>
      <w:sz w:val="14"/>
      <w:szCs w:val="14"/>
    </w:rPr>
  </w:style>
  <w:style w:type="character" w:customStyle="1" w:styleId="A8">
    <w:name w:val="A8"/>
    <w:uiPriority w:val="99"/>
    <w:rsid w:val="006D04AD"/>
    <w:rPr>
      <w:rFonts w:cs="Times New Roman"/>
      <w:color w:val="221E1F"/>
      <w:sz w:val="14"/>
      <w:szCs w:val="14"/>
      <w:u w:val="single"/>
    </w:rPr>
  </w:style>
  <w:style w:type="paragraph" w:customStyle="1" w:styleId="DefinitionTerm">
    <w:name w:val="Definition Term"/>
    <w:basedOn w:val="Normal"/>
    <w:next w:val="DefinitionList"/>
    <w:rsid w:val="004E7E74"/>
    <w:pPr>
      <w:spacing w:line="240" w:lineRule="auto"/>
    </w:pPr>
    <w:rPr>
      <w:rFonts w:eastAsia="Times New Roman" w:cs="Angsana New"/>
      <w:snapToGrid w:val="0"/>
      <w:sz w:val="24"/>
      <w:lang w:val="de-DE" w:eastAsia="de-DE"/>
    </w:rPr>
  </w:style>
  <w:style w:type="paragraph" w:customStyle="1" w:styleId="DefinitionList">
    <w:name w:val="Definition List"/>
    <w:basedOn w:val="Normal"/>
    <w:next w:val="DefinitionTerm"/>
    <w:rsid w:val="004E7E74"/>
    <w:pPr>
      <w:spacing w:line="240" w:lineRule="auto"/>
      <w:ind w:left="360"/>
    </w:pPr>
    <w:rPr>
      <w:rFonts w:eastAsia="Times New Roman" w:cs="Angsana New"/>
      <w:snapToGrid w:val="0"/>
      <w:sz w:val="24"/>
      <w:lang w:val="de-DE" w:eastAsia="de-DE"/>
    </w:rPr>
  </w:style>
  <w:style w:type="paragraph" w:customStyle="1" w:styleId="Preformatted">
    <w:name w:val="Preformatted"/>
    <w:basedOn w:val="Normal"/>
    <w:rsid w:val="004E7E7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eastAsia="Times New Roman" w:hAnsi="Courier New" w:cs="Angsana New"/>
      <w:snapToGrid w:val="0"/>
      <w:sz w:val="20"/>
      <w:lang w:val="de-DE" w:eastAsia="de-DE"/>
    </w:rPr>
  </w:style>
  <w:style w:type="paragraph" w:styleId="Title">
    <w:name w:val="Title"/>
    <w:basedOn w:val="Normal"/>
    <w:link w:val="TitleChar"/>
    <w:qFormat/>
    <w:rsid w:val="004E7E74"/>
    <w:pPr>
      <w:widowControl/>
      <w:spacing w:before="240" w:after="60" w:line="240" w:lineRule="auto"/>
      <w:jc w:val="center"/>
      <w:outlineLvl w:val="0"/>
    </w:pPr>
    <w:rPr>
      <w:rFonts w:ascii="Arial" w:eastAsia="Times New Roman" w:hAnsi="Arial" w:cs="Angsana New"/>
      <w:b/>
      <w:kern w:val="28"/>
      <w:sz w:val="32"/>
      <w:lang w:val="de-DE"/>
    </w:rPr>
  </w:style>
  <w:style w:type="character" w:customStyle="1" w:styleId="TitleChar">
    <w:name w:val="Title Char"/>
    <w:basedOn w:val="DefaultParagraphFont"/>
    <w:link w:val="Title"/>
    <w:rsid w:val="004E7E74"/>
    <w:rPr>
      <w:rFonts w:ascii="Arial" w:eastAsia="Times New Roman" w:hAnsi="Arial" w:cs="Angsana New"/>
      <w:b/>
      <w:kern w:val="28"/>
      <w:sz w:val="32"/>
      <w:lang w:val="de-DE" w:eastAsia="en-US"/>
    </w:rPr>
  </w:style>
  <w:style w:type="paragraph" w:styleId="BodyText">
    <w:name w:val="Body Text"/>
    <w:basedOn w:val="Normal"/>
    <w:link w:val="BodyTextChar"/>
    <w:rsid w:val="004E7E74"/>
    <w:pPr>
      <w:widowControl/>
      <w:spacing w:after="120" w:line="240" w:lineRule="auto"/>
    </w:pPr>
    <w:rPr>
      <w:rFonts w:ascii="Comic Sans MS" w:eastAsia="Times New Roman" w:hAnsi="Comic Sans MS" w:cs="Angsana New"/>
      <w:sz w:val="20"/>
    </w:rPr>
  </w:style>
  <w:style w:type="character" w:customStyle="1" w:styleId="BodyTextChar">
    <w:name w:val="Body Text Char"/>
    <w:basedOn w:val="DefaultParagraphFont"/>
    <w:link w:val="BodyText"/>
    <w:rsid w:val="004E7E74"/>
    <w:rPr>
      <w:rFonts w:ascii="Comic Sans MS" w:eastAsia="Times New Roman" w:hAnsi="Comic Sans MS" w:cs="Angsana New"/>
      <w:lang w:val="en-GB" w:eastAsia="en-US"/>
    </w:rPr>
  </w:style>
  <w:style w:type="paragraph" w:styleId="Subtitle">
    <w:name w:val="Subtitle"/>
    <w:basedOn w:val="Normal"/>
    <w:link w:val="SubtitleChar"/>
    <w:qFormat/>
    <w:rsid w:val="004E7E74"/>
    <w:pPr>
      <w:spacing w:line="240" w:lineRule="auto"/>
      <w:jc w:val="both"/>
      <w:outlineLvl w:val="0"/>
    </w:pPr>
    <w:rPr>
      <w:rFonts w:ascii="Arial" w:eastAsia="Times New Roman" w:hAnsi="Arial" w:cs="Angsana New"/>
      <w:b/>
      <w:snapToGrid w:val="0"/>
      <w:sz w:val="24"/>
      <w:lang w:eastAsia="de-DE"/>
    </w:rPr>
  </w:style>
  <w:style w:type="character" w:customStyle="1" w:styleId="SubtitleChar">
    <w:name w:val="Subtitle Char"/>
    <w:basedOn w:val="DefaultParagraphFont"/>
    <w:link w:val="Subtitle"/>
    <w:rsid w:val="004E7E74"/>
    <w:rPr>
      <w:rFonts w:ascii="Arial" w:eastAsia="Times New Roman" w:hAnsi="Arial" w:cs="Angsana New"/>
      <w:b/>
      <w:snapToGrid w:val="0"/>
      <w:sz w:val="24"/>
      <w:lang w:val="en-GB" w:eastAsia="de-DE"/>
    </w:rPr>
  </w:style>
  <w:style w:type="paragraph" w:styleId="BodyText2">
    <w:name w:val="Body Text 2"/>
    <w:basedOn w:val="Normal"/>
    <w:link w:val="BodyText2Char"/>
    <w:rsid w:val="004E7E74"/>
    <w:pPr>
      <w:spacing w:line="240" w:lineRule="auto"/>
      <w:jc w:val="both"/>
    </w:pPr>
    <w:rPr>
      <w:rFonts w:ascii="Arial" w:eastAsia="Times New Roman" w:hAnsi="Arial" w:cs="Angsana New"/>
      <w:snapToGrid w:val="0"/>
      <w:sz w:val="20"/>
      <w:lang w:val="de-DE" w:eastAsia="de-DE"/>
    </w:rPr>
  </w:style>
  <w:style w:type="character" w:customStyle="1" w:styleId="BodyText2Char">
    <w:name w:val="Body Text 2 Char"/>
    <w:basedOn w:val="DefaultParagraphFont"/>
    <w:link w:val="BodyText2"/>
    <w:rsid w:val="004E7E74"/>
    <w:rPr>
      <w:rFonts w:ascii="Arial" w:eastAsia="Times New Roman" w:hAnsi="Arial" w:cs="Angsana New"/>
      <w:snapToGrid w:val="0"/>
      <w:lang w:val="de-DE" w:eastAsia="de-DE"/>
    </w:rPr>
  </w:style>
  <w:style w:type="paragraph" w:customStyle="1" w:styleId="Authors">
    <w:name w:val="Authors"/>
    <w:basedOn w:val="Normal"/>
    <w:next w:val="Normal"/>
    <w:rsid w:val="004E7E74"/>
    <w:pPr>
      <w:framePr w:w="9072" w:hSpace="187" w:vSpace="187" w:wrap="notBeside" w:vAnchor="text" w:hAnchor="page" w:xAlign="center" w:y="1"/>
      <w:widowControl/>
      <w:autoSpaceDE w:val="0"/>
      <w:autoSpaceDN w:val="0"/>
      <w:spacing w:after="320" w:line="240" w:lineRule="auto"/>
      <w:jc w:val="center"/>
    </w:pPr>
    <w:rPr>
      <w:rFonts w:eastAsia="Times New Roman" w:cs="Angsana New"/>
      <w:sz w:val="22"/>
      <w:szCs w:val="22"/>
    </w:rPr>
  </w:style>
  <w:style w:type="character" w:customStyle="1" w:styleId="MemberType">
    <w:name w:val="MemberType"/>
    <w:rsid w:val="004E7E74"/>
    <w:rPr>
      <w:rFonts w:ascii="Times New Roman" w:hAnsi="Times New Roman" w:cs="Times New Roman"/>
      <w:i/>
      <w:iCs/>
      <w:sz w:val="22"/>
      <w:szCs w:val="22"/>
    </w:rPr>
  </w:style>
  <w:style w:type="paragraph" w:customStyle="1" w:styleId="Abstract">
    <w:name w:val="Abstract"/>
    <w:basedOn w:val="Normal"/>
    <w:next w:val="Normal"/>
    <w:rsid w:val="004E7E74"/>
    <w:pPr>
      <w:widowControl/>
      <w:autoSpaceDE w:val="0"/>
      <w:autoSpaceDN w:val="0"/>
      <w:spacing w:before="20" w:line="240" w:lineRule="auto"/>
      <w:ind w:firstLine="202"/>
      <w:jc w:val="both"/>
    </w:pPr>
    <w:rPr>
      <w:rFonts w:eastAsia="Times New Roman" w:cs="Angsana New"/>
      <w:b/>
      <w:bCs/>
      <w:sz w:val="18"/>
      <w:szCs w:val="18"/>
    </w:rPr>
  </w:style>
  <w:style w:type="paragraph" w:customStyle="1" w:styleId="IndexTerms">
    <w:name w:val="IndexTerms"/>
    <w:basedOn w:val="Normal"/>
    <w:next w:val="Normal"/>
    <w:rsid w:val="004E7E74"/>
    <w:pPr>
      <w:widowControl/>
      <w:autoSpaceDE w:val="0"/>
      <w:autoSpaceDN w:val="0"/>
      <w:spacing w:line="240" w:lineRule="auto"/>
      <w:ind w:firstLine="202"/>
      <w:jc w:val="both"/>
    </w:pPr>
    <w:rPr>
      <w:rFonts w:eastAsia="Times New Roman" w:cs="Angsana New"/>
      <w:b/>
      <w:bCs/>
      <w:sz w:val="18"/>
      <w:szCs w:val="18"/>
    </w:rPr>
  </w:style>
  <w:style w:type="paragraph" w:customStyle="1" w:styleId="References">
    <w:name w:val="References"/>
    <w:basedOn w:val="Normal"/>
    <w:rsid w:val="004E7E74"/>
    <w:pPr>
      <w:widowControl/>
      <w:numPr>
        <w:numId w:val="7"/>
      </w:numPr>
      <w:autoSpaceDE w:val="0"/>
      <w:autoSpaceDN w:val="0"/>
      <w:spacing w:line="240" w:lineRule="auto"/>
      <w:jc w:val="both"/>
    </w:pPr>
    <w:rPr>
      <w:rFonts w:eastAsia="Times New Roman" w:cs="Angsana New"/>
      <w:szCs w:val="16"/>
    </w:rPr>
  </w:style>
  <w:style w:type="paragraph" w:customStyle="1" w:styleId="FigureCaption">
    <w:name w:val="Figure Caption"/>
    <w:basedOn w:val="Normal"/>
    <w:rsid w:val="004E7E74"/>
    <w:pPr>
      <w:widowControl/>
      <w:autoSpaceDE w:val="0"/>
      <w:autoSpaceDN w:val="0"/>
      <w:spacing w:line="240" w:lineRule="auto"/>
      <w:jc w:val="both"/>
    </w:pPr>
    <w:rPr>
      <w:rFonts w:eastAsia="Times New Roman" w:cs="Angsana New"/>
      <w:szCs w:val="16"/>
    </w:rPr>
  </w:style>
  <w:style w:type="paragraph" w:customStyle="1" w:styleId="TableTitle">
    <w:name w:val="Table Title"/>
    <w:basedOn w:val="Normal"/>
    <w:rsid w:val="004E7E74"/>
    <w:pPr>
      <w:widowControl/>
      <w:autoSpaceDE w:val="0"/>
      <w:autoSpaceDN w:val="0"/>
      <w:spacing w:line="240" w:lineRule="auto"/>
      <w:jc w:val="center"/>
    </w:pPr>
    <w:rPr>
      <w:rFonts w:eastAsia="Times New Roman" w:cs="Angsana New"/>
      <w:smallCaps/>
      <w:szCs w:val="16"/>
    </w:rPr>
  </w:style>
  <w:style w:type="paragraph" w:customStyle="1" w:styleId="ReferenceHead">
    <w:name w:val="Reference Head"/>
    <w:basedOn w:val="Heading1"/>
    <w:rsid w:val="004E7E74"/>
    <w:pPr>
      <w:widowControl/>
      <w:pBdr>
        <w:top w:val="none" w:sz="0" w:space="0" w:color="auto"/>
        <w:left w:val="none" w:sz="0" w:space="0" w:color="auto"/>
        <w:bottom w:val="none" w:sz="0" w:space="0" w:color="auto"/>
        <w:right w:val="none" w:sz="0" w:space="0" w:color="auto"/>
      </w:pBdr>
      <w:autoSpaceDE w:val="0"/>
      <w:autoSpaceDN w:val="0"/>
      <w:spacing w:before="240" w:after="80" w:line="240" w:lineRule="auto"/>
      <w:jc w:val="center"/>
    </w:pPr>
    <w:rPr>
      <w:rFonts w:eastAsia="Times New Roman" w:cs="Angsana New"/>
      <w:b w:val="0"/>
      <w:bCs w:val="0"/>
      <w:smallCaps/>
      <w:kern w:val="28"/>
      <w:sz w:val="20"/>
    </w:rPr>
  </w:style>
  <w:style w:type="paragraph" w:customStyle="1" w:styleId="Equation">
    <w:name w:val="Equation"/>
    <w:basedOn w:val="Normal"/>
    <w:next w:val="Normal"/>
    <w:rsid w:val="004E7E74"/>
    <w:pPr>
      <w:tabs>
        <w:tab w:val="right" w:pos="5040"/>
      </w:tabs>
      <w:autoSpaceDE w:val="0"/>
      <w:autoSpaceDN w:val="0"/>
      <w:spacing w:line="252" w:lineRule="auto"/>
      <w:jc w:val="both"/>
    </w:pPr>
    <w:rPr>
      <w:rFonts w:eastAsia="Times New Roman" w:cs="Angsana New"/>
      <w:sz w:val="20"/>
    </w:rPr>
  </w:style>
  <w:style w:type="paragraph" w:styleId="NormalWeb">
    <w:name w:val="Normal (Web)"/>
    <w:basedOn w:val="Normal"/>
    <w:rsid w:val="004E7E74"/>
    <w:pPr>
      <w:widowControl/>
      <w:spacing w:before="100" w:beforeAutospacing="1" w:after="100" w:afterAutospacing="1" w:line="240" w:lineRule="auto"/>
    </w:pPr>
    <w:rPr>
      <w:rFonts w:eastAsia="Times New Roman" w:cs="Angsana New"/>
      <w:sz w:val="24"/>
      <w:szCs w:val="24"/>
    </w:rPr>
  </w:style>
  <w:style w:type="character" w:styleId="Strong">
    <w:name w:val="Strong"/>
    <w:qFormat/>
    <w:rsid w:val="004E7E74"/>
    <w:rPr>
      <w:b/>
      <w:bCs/>
    </w:rPr>
  </w:style>
  <w:style w:type="paragraph" w:customStyle="1" w:styleId="TableTitleIEJ">
    <w:name w:val="Table Title IEJ"/>
    <w:basedOn w:val="Text"/>
    <w:autoRedefine/>
    <w:rsid w:val="00C93E14"/>
    <w:pPr>
      <w:spacing w:after="120" w:line="240" w:lineRule="auto"/>
      <w:ind w:firstLine="0"/>
      <w:jc w:val="center"/>
    </w:pPr>
    <w:rPr>
      <w:rFonts w:cs="Times New Roman"/>
      <w:b/>
      <w:sz w:val="18"/>
      <w:szCs w:val="18"/>
      <w:lang w:eastAsia="de-DE"/>
    </w:rPr>
  </w:style>
  <w:style w:type="paragraph" w:customStyle="1" w:styleId="EndNoteBibliographyTitle">
    <w:name w:val="EndNote Bibliography Title"/>
    <w:basedOn w:val="Normal"/>
    <w:link w:val="EndNoteBibliographyTitleChar"/>
    <w:rsid w:val="004E7E74"/>
    <w:pPr>
      <w:spacing w:before="100" w:line="240" w:lineRule="auto"/>
      <w:jc w:val="center"/>
    </w:pPr>
    <w:rPr>
      <w:rFonts w:eastAsia="Times New Roman"/>
      <w:snapToGrid w:val="0"/>
      <w:sz w:val="20"/>
      <w:lang w:val="de-DE" w:eastAsia="de-DE"/>
    </w:rPr>
  </w:style>
  <w:style w:type="character" w:customStyle="1" w:styleId="EndNoteBibliographyTitleChar">
    <w:name w:val="EndNote Bibliography Title Char"/>
    <w:link w:val="EndNoteBibliographyTitle"/>
    <w:rsid w:val="004E7E74"/>
    <w:rPr>
      <w:rFonts w:eastAsia="Times New Roman"/>
      <w:snapToGrid w:val="0"/>
      <w:lang w:val="de-DE" w:eastAsia="de-DE"/>
    </w:rPr>
  </w:style>
  <w:style w:type="paragraph" w:customStyle="1" w:styleId="EndNoteBibliography">
    <w:name w:val="EndNote Bibliography"/>
    <w:basedOn w:val="Normal"/>
    <w:link w:val="EndNoteBibliographyChar"/>
    <w:rsid w:val="004E7E74"/>
    <w:pPr>
      <w:spacing w:before="100" w:after="100" w:line="240" w:lineRule="auto"/>
      <w:jc w:val="both"/>
    </w:pPr>
    <w:rPr>
      <w:rFonts w:eastAsia="Times New Roman"/>
      <w:snapToGrid w:val="0"/>
      <w:sz w:val="20"/>
      <w:lang w:val="de-DE" w:eastAsia="de-DE"/>
    </w:rPr>
  </w:style>
  <w:style w:type="character" w:customStyle="1" w:styleId="EndNoteBibliographyChar">
    <w:name w:val="EndNote Bibliography Char"/>
    <w:link w:val="EndNoteBibliography"/>
    <w:rsid w:val="004E7E74"/>
    <w:rPr>
      <w:rFonts w:eastAsia="Times New Roman"/>
      <w:snapToGrid w:val="0"/>
      <w:lang w:val="de-DE" w:eastAsia="de-DE"/>
    </w:rPr>
  </w:style>
  <w:style w:type="character" w:customStyle="1" w:styleId="authors-info">
    <w:name w:val="authors-info"/>
    <w:basedOn w:val="DefaultParagraphFont"/>
    <w:rsid w:val="004E7E74"/>
  </w:style>
  <w:style w:type="character" w:customStyle="1" w:styleId="Heading1Char">
    <w:name w:val="Heading 1 Char"/>
    <w:link w:val="Heading1"/>
    <w:uiPriority w:val="9"/>
    <w:rsid w:val="00EF7C08"/>
    <w:rPr>
      <w:b/>
      <w:bCs/>
      <w:sz w:val="16"/>
      <w:lang w:val="en-GB" w:eastAsia="en-US"/>
    </w:rPr>
  </w:style>
  <w:style w:type="character" w:customStyle="1" w:styleId="Heading3Char">
    <w:name w:val="Heading 3 Char"/>
    <w:link w:val="Heading3"/>
    <w:rsid w:val="00EF7C08"/>
    <w:rPr>
      <w:b/>
      <w:bCs/>
      <w:sz w:val="16"/>
      <w:szCs w:val="24"/>
      <w:lang w:val="en-GB" w:eastAsia="en-US"/>
    </w:rPr>
  </w:style>
  <w:style w:type="character" w:customStyle="1" w:styleId="Heading4Char">
    <w:name w:val="Heading 4 Char"/>
    <w:link w:val="Heading4"/>
    <w:rsid w:val="00EF7C08"/>
    <w:rPr>
      <w:b/>
      <w:bCs/>
      <w:sz w:val="28"/>
      <w:szCs w:val="28"/>
      <w:lang w:val="en-GB" w:eastAsia="en-US"/>
    </w:rPr>
  </w:style>
  <w:style w:type="character" w:customStyle="1" w:styleId="FootnoteTextChar">
    <w:name w:val="Footnote Text Char"/>
    <w:link w:val="FootnoteText"/>
    <w:semiHidden/>
    <w:rsid w:val="00EF7C08"/>
    <w:rPr>
      <w:rFonts w:ascii="Univers" w:hAnsi="Univers"/>
      <w:sz w:val="16"/>
      <w:lang w:val="en-GB" w:eastAsia="en-US"/>
    </w:rPr>
  </w:style>
  <w:style w:type="character" w:customStyle="1" w:styleId="BodyTextIndentChar">
    <w:name w:val="Body Text Indent Char"/>
    <w:link w:val="BodyTextIndent"/>
    <w:rsid w:val="00EF7C08"/>
    <w:rPr>
      <w:rFonts w:eastAsia="Times New Roman"/>
      <w:kern w:val="14"/>
      <w:sz w:val="16"/>
      <w:lang w:val="en-US" w:eastAsia="en-US"/>
    </w:rPr>
  </w:style>
  <w:style w:type="paragraph" w:styleId="NoSpacing">
    <w:name w:val="No Spacing"/>
    <w:uiPriority w:val="1"/>
    <w:qFormat/>
    <w:rsid w:val="00EF7C08"/>
    <w:rPr>
      <w:rFonts w:ascii="Calibri" w:eastAsia="Yu Mincho" w:hAnsi="Calibri" w:cs="Cordia New"/>
      <w:sz w:val="22"/>
      <w:szCs w:val="28"/>
      <w:lang w:val="en-US" w:eastAsia="ja-JP" w:bidi="th-TH"/>
    </w:rPr>
  </w:style>
  <w:style w:type="character" w:customStyle="1" w:styleId="UnresolvedMention1">
    <w:name w:val="Unresolved Mention1"/>
    <w:uiPriority w:val="99"/>
    <w:semiHidden/>
    <w:unhideWhenUsed/>
    <w:rsid w:val="00EF7C08"/>
    <w:rPr>
      <w:color w:val="605E5C"/>
      <w:shd w:val="clear" w:color="auto" w:fill="E1DFDD"/>
    </w:rPr>
  </w:style>
  <w:style w:type="table" w:customStyle="1" w:styleId="TableGrid1">
    <w:name w:val="Table Grid1"/>
    <w:basedOn w:val="TableNormal"/>
    <w:next w:val="TableGrid"/>
    <w:uiPriority w:val="39"/>
    <w:rsid w:val="00EF7C08"/>
    <w:rPr>
      <w:rFonts w:ascii="Calibri" w:eastAsia="Yu Mincho" w:hAnsi="Calibri" w:cs="Cordia New"/>
      <w:sz w:val="22"/>
      <w:szCs w:val="28"/>
      <w:lang w:val="en-US"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F7C08"/>
    <w:rPr>
      <w:rFonts w:ascii="Calibri" w:eastAsia="Yu Mincho" w:hAnsi="Calibri" w:cs="Cordia New"/>
      <w:sz w:val="22"/>
      <w:szCs w:val="28"/>
      <w:lang w:val="en-US"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EF7C08"/>
    <w:pPr>
      <w:spacing w:before="100" w:after="100" w:line="240" w:lineRule="auto"/>
      <w:jc w:val="both"/>
    </w:pPr>
    <w:rPr>
      <w:rFonts w:eastAsia="Times New Roman" w:cs="Angsana New"/>
      <w:snapToGrid w:val="0"/>
      <w:sz w:val="20"/>
      <w:szCs w:val="16"/>
      <w:lang w:eastAsia="de-DE"/>
    </w:rPr>
  </w:style>
  <w:style w:type="character" w:customStyle="1" w:styleId="Style1Char">
    <w:name w:val="Style1 Char"/>
    <w:link w:val="Style1"/>
    <w:rsid w:val="00EF7C08"/>
    <w:rPr>
      <w:rFonts w:eastAsia="Times New Roman" w:cs="Angsana New"/>
      <w:snapToGrid w:val="0"/>
      <w:szCs w:val="16"/>
      <w:lang w:val="en-GB" w:eastAsia="de-DE"/>
    </w:rPr>
  </w:style>
  <w:style w:type="character" w:customStyle="1" w:styleId="TextChar">
    <w:name w:val="Text Char"/>
    <w:rsid w:val="00EF7C08"/>
    <w:rPr>
      <w:lang w:bidi="ar-SA"/>
    </w:rPr>
  </w:style>
  <w:style w:type="character" w:customStyle="1" w:styleId="nd-word">
    <w:name w:val="nd-word"/>
    <w:rsid w:val="00EF7C08"/>
  </w:style>
  <w:style w:type="character" w:customStyle="1" w:styleId="uael-tabletext-inner">
    <w:name w:val="uael-table__text-inner"/>
    <w:rsid w:val="00EF7C08"/>
  </w:style>
  <w:style w:type="paragraph" w:styleId="Revision">
    <w:name w:val="Revision"/>
    <w:hidden/>
    <w:uiPriority w:val="99"/>
    <w:semiHidden/>
    <w:rsid w:val="00EF7C08"/>
    <w:rPr>
      <w:rFonts w:eastAsia="Yu Mincho" w:cs="Angsana New"/>
      <w:snapToGrid w:val="0"/>
      <w:sz w:val="24"/>
      <w:lang w:val="de-DE" w:eastAsia="de-DE"/>
    </w:rPr>
  </w:style>
  <w:style w:type="paragraph" w:styleId="HTMLPreformatted">
    <w:name w:val="HTML Preformatted"/>
    <w:basedOn w:val="Normal"/>
    <w:link w:val="HTMLPreformattedChar"/>
    <w:uiPriority w:val="99"/>
    <w:unhideWhenUsed/>
    <w:rsid w:val="002178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bidi="th-TH"/>
    </w:rPr>
  </w:style>
  <w:style w:type="character" w:customStyle="1" w:styleId="HTMLPreformattedChar">
    <w:name w:val="HTML Preformatted Char"/>
    <w:basedOn w:val="DefaultParagraphFont"/>
    <w:link w:val="HTMLPreformatted"/>
    <w:uiPriority w:val="99"/>
    <w:rsid w:val="002178ED"/>
    <w:rPr>
      <w:rFonts w:ascii="Courier New" w:eastAsia="Times New Roman" w:hAnsi="Courier New" w:cs="Courier New"/>
      <w:lang w:val="en-US" w:eastAsia="en-US" w:bidi="th-TH"/>
    </w:rPr>
  </w:style>
  <w:style w:type="character" w:customStyle="1" w:styleId="Heading5Char">
    <w:name w:val="Heading 5 Char"/>
    <w:basedOn w:val="DefaultParagraphFont"/>
    <w:link w:val="Heading5"/>
    <w:semiHidden/>
    <w:rsid w:val="00725AFB"/>
    <w:rPr>
      <w:rFonts w:ascii="Calibri" w:eastAsia="Times New Roman" w:hAnsi="Calibri"/>
      <w:b/>
      <w:bCs/>
      <w:i/>
      <w:iCs/>
      <w:snapToGrid w:val="0"/>
      <w:sz w:val="26"/>
      <w:szCs w:val="26"/>
      <w:lang w:val="de-DE" w:eastAsia="de-DE"/>
    </w:rPr>
  </w:style>
  <w:style w:type="paragraph" w:customStyle="1" w:styleId="TCTableBody">
    <w:name w:val="TC_Table_Body"/>
    <w:basedOn w:val="Normal"/>
    <w:rsid w:val="0084644D"/>
    <w:pPr>
      <w:widowControl/>
      <w:spacing w:after="200" w:line="240" w:lineRule="auto"/>
      <w:ind w:right="62"/>
      <w:jc w:val="both"/>
    </w:pPr>
    <w:rPr>
      <w:rFonts w:ascii="Times" w:eastAsia="Times New Roman" w:hAnsi="Times"/>
      <w:sz w:val="24"/>
    </w:rPr>
  </w:style>
  <w:style w:type="character" w:customStyle="1" w:styleId="Autor2">
    <w:name w:val="Autor 2"/>
    <w:rsid w:val="00AF20DF"/>
    <w:rPr>
      <w:sz w:val="18"/>
      <w:szCs w:val="18"/>
      <w:lang w:val="es-ES"/>
    </w:rPr>
  </w:style>
  <w:style w:type="paragraph" w:customStyle="1" w:styleId="IntoHeading">
    <w:name w:val="Into Heading"/>
    <w:basedOn w:val="Normal"/>
    <w:link w:val="IntoHeadingChar"/>
    <w:qFormat/>
    <w:rsid w:val="00AF20DF"/>
    <w:pPr>
      <w:widowControl/>
      <w:spacing w:before="240" w:after="240" w:line="312" w:lineRule="auto"/>
      <w:jc w:val="both"/>
    </w:pPr>
    <w:rPr>
      <w:rFonts w:ascii="Arial" w:eastAsia="Calibri" w:hAnsi="Arial"/>
      <w:b/>
      <w:bCs/>
      <w:sz w:val="28"/>
      <w:szCs w:val="32"/>
      <w:lang w:val="en-AU"/>
    </w:rPr>
  </w:style>
  <w:style w:type="character" w:customStyle="1" w:styleId="IntoHeadingChar">
    <w:name w:val="Into Heading Char"/>
    <w:link w:val="IntoHeading"/>
    <w:rsid w:val="00AF20DF"/>
    <w:rPr>
      <w:rFonts w:ascii="Arial" w:eastAsia="Calibri" w:hAnsi="Arial"/>
      <w:b/>
      <w:bCs/>
      <w:sz w:val="28"/>
      <w:szCs w:val="32"/>
      <w:lang w:val="en-AU" w:eastAsia="en-US"/>
    </w:rPr>
  </w:style>
  <w:style w:type="character" w:customStyle="1" w:styleId="5yl5">
    <w:name w:val="_5yl5"/>
    <w:basedOn w:val="DefaultParagraphFont"/>
    <w:rsid w:val="00AF2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49656">
      <w:bodyDiv w:val="1"/>
      <w:marLeft w:val="0"/>
      <w:marRight w:val="0"/>
      <w:marTop w:val="0"/>
      <w:marBottom w:val="0"/>
      <w:divBdr>
        <w:top w:val="none" w:sz="0" w:space="0" w:color="auto"/>
        <w:left w:val="none" w:sz="0" w:space="0" w:color="auto"/>
        <w:bottom w:val="none" w:sz="0" w:space="0" w:color="auto"/>
        <w:right w:val="none" w:sz="0" w:space="0" w:color="auto"/>
      </w:divBdr>
    </w:div>
    <w:div w:id="161312399">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289409028">
      <w:bodyDiv w:val="1"/>
      <w:marLeft w:val="0"/>
      <w:marRight w:val="0"/>
      <w:marTop w:val="0"/>
      <w:marBottom w:val="0"/>
      <w:divBdr>
        <w:top w:val="none" w:sz="0" w:space="0" w:color="auto"/>
        <w:left w:val="none" w:sz="0" w:space="0" w:color="auto"/>
        <w:bottom w:val="none" w:sz="0" w:space="0" w:color="auto"/>
        <w:right w:val="none" w:sz="0" w:space="0" w:color="auto"/>
      </w:divBdr>
    </w:div>
    <w:div w:id="887688865">
      <w:bodyDiv w:val="1"/>
      <w:marLeft w:val="0"/>
      <w:marRight w:val="0"/>
      <w:marTop w:val="0"/>
      <w:marBottom w:val="0"/>
      <w:divBdr>
        <w:top w:val="none" w:sz="0" w:space="0" w:color="auto"/>
        <w:left w:val="none" w:sz="0" w:space="0" w:color="auto"/>
        <w:bottom w:val="none" w:sz="0" w:space="0" w:color="auto"/>
        <w:right w:val="none" w:sz="0" w:space="0" w:color="auto"/>
      </w:divBdr>
    </w:div>
    <w:div w:id="1394550356">
      <w:bodyDiv w:val="1"/>
      <w:marLeft w:val="0"/>
      <w:marRight w:val="0"/>
      <w:marTop w:val="0"/>
      <w:marBottom w:val="0"/>
      <w:divBdr>
        <w:top w:val="none" w:sz="0" w:space="0" w:color="auto"/>
        <w:left w:val="none" w:sz="0" w:space="0" w:color="auto"/>
        <w:bottom w:val="none" w:sz="0" w:space="0" w:color="auto"/>
        <w:right w:val="none" w:sz="0" w:space="0" w:color="auto"/>
      </w:divBdr>
    </w:div>
    <w:div w:id="1745448734">
      <w:bodyDiv w:val="1"/>
      <w:marLeft w:val="0"/>
      <w:marRight w:val="0"/>
      <w:marTop w:val="0"/>
      <w:marBottom w:val="0"/>
      <w:divBdr>
        <w:top w:val="none" w:sz="0" w:space="0" w:color="auto"/>
        <w:left w:val="none" w:sz="0" w:space="0" w:color="auto"/>
        <w:bottom w:val="none" w:sz="0" w:space="0" w:color="auto"/>
        <w:right w:val="none" w:sz="0" w:space="0" w:color="auto"/>
      </w:divBdr>
    </w:div>
    <w:div w:id="1869291219">
      <w:bodyDiv w:val="1"/>
      <w:marLeft w:val="0"/>
      <w:marRight w:val="0"/>
      <w:marTop w:val="0"/>
      <w:marBottom w:val="0"/>
      <w:divBdr>
        <w:top w:val="none" w:sz="0" w:space="0" w:color="auto"/>
        <w:left w:val="none" w:sz="0" w:space="0" w:color="auto"/>
        <w:bottom w:val="none" w:sz="0" w:space="0" w:color="auto"/>
        <w:right w:val="none" w:sz="0" w:space="0" w:color="auto"/>
      </w:divBdr>
    </w:div>
    <w:div w:id="191555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emf"/><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84F44-903D-4DA5-AC74-2AB5D5A0C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192</TotalTime>
  <Pages>6</Pages>
  <Words>8648</Words>
  <Characters>49298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57831</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T Dieu</cp:lastModifiedBy>
  <cp:revision>37</cp:revision>
  <cp:lastPrinted>2020-12-10T07:55:00Z</cp:lastPrinted>
  <dcterms:created xsi:type="dcterms:W3CDTF">2021-07-12T04:26:00Z</dcterms:created>
  <dcterms:modified xsi:type="dcterms:W3CDTF">2021-08-02T07:33:00Z</dcterms:modified>
</cp:coreProperties>
</file>